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A8" w:rsidRDefault="009F56EF">
      <w:pPr>
        <w:spacing w:after="200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Załącznik nr 1 do Zarządzenia nr </w:t>
      </w:r>
      <w:r w:rsidR="00B67FB5">
        <w:rPr>
          <w:rFonts w:ascii="Times New Roman" w:eastAsia="Times New Roman" w:hAnsi="Times New Roman" w:cs="Times New Roman"/>
        </w:rPr>
        <w:t>29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/2021 Rektora Akademii Sztuk Pięknych w Gdańsku z dnia 30 kwietnia 2021 r.</w:t>
      </w:r>
    </w:p>
    <w:p w:rsidR="00994FA8" w:rsidRDefault="00994FA8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994FA8" w:rsidRDefault="009F56EF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Deklaracja Polityki Erasmusa na lata 2021-2027</w:t>
      </w:r>
    </w:p>
    <w:p w:rsidR="00994FA8" w:rsidRDefault="009F56EF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Akademia Sztuk Pięknych w Gdańsku</w:t>
      </w:r>
    </w:p>
    <w:p w:rsidR="00994FA8" w:rsidRDefault="00994FA8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Udział w programie Erasmus to jeden z głównych filarów procesu umiędzynarodowienia ASP. Wraz z działaniami podejmowanymi w ramach koncepcji „internacjonalizacji w domu” oraz uczestnictwem w międzynarodowych wydarzeniach poza programem Erasmus+ (np. wspólne warsztaty, konferencje, plenery itp.), stał się priorytetem strategii Akademii - jej codziennej praktyki, zasad działania oraz aktywności badawczej. 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Umiędzynarodowienie stanowi także jeden z głównych aspektów “Strategii rozwoju Akademii na lata 2016-2024”. Zgodnie z tą polityką, dla dalszego rozwoju instytucji niezbędna jest szeroka współpraca międzynarodowa z wiodącymi ośrodkami edukacji artystycznej i projektowej. Umożliwia </w:t>
      </w:r>
      <w:r>
        <w:rPr>
          <w:rFonts w:ascii="Times New Roman" w:eastAsia="Times New Roman" w:hAnsi="Times New Roman" w:cs="Times New Roman"/>
        </w:rPr>
        <w:lastRenderedPageBreak/>
        <w:t>ona także promocję wiodących działań edukacyjnych na Akademii Sztuk Pięknych w Gdańsku. W tym celu - oprócz utrzymania dotychczasowych kierunków wymiany akademickiej - należy określić pożądane kierunki rozwoju aktywności międzynarodowej. Umożliwi to synergiczną i wzajemną współpracę oraz aktywne tworzenie klastrów, konsorcjów i wspólnych przedsięwzięć artystycznych, a także wdrażanie rozwiązań w skali międzynarodowej i globalnej.</w:t>
      </w:r>
    </w:p>
    <w:p w:rsidR="00994FA8" w:rsidRDefault="009F56E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W Strategii Rozwoju podkreślono również, że proces umiędzynarodowienia studiów, w ramach którego uczelnia współpracuje z zagranicznymi ośrodkami akademickimi i uniwersyteckimi oraz organizacjami kulturalnymi, powinien być przedmiotem ogólnouczelnianych uzgodnień. Powinien uwzględniać potrzebę zapewnienia stałego podnoszenia jakości kształcenia we wszystkich jednostkach organizacyjnych Akademii Sztuk Pięknych w Gdańsku.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 Erasmus stworzył pierwsze ramy współpracy międzynarodowej Akademii, podsuwając najlepsze przykłady i rozwiązania, jak budować relacje na różnych poziomach: mobilności studentów, kształcenia i szkolenia kadry, organizacji kształcenia studentów przyjeżdżających itp. Wspiera on ciągły rozwój współpracy z partnerami z innych krajów, nie tylko z UE, ale także z instytucjami z krajów partnerskich w ramach projektów KA107. Cały proces budowy międzynarodowej sieci Akademii opiera się na zawartych wcześniej umowach międzyinstytucjonalnych.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Akademia Sztuk Pięknych w Gdańsku zdefiniowała cele do osiągnięcia poprzez udział w programie Erasmus, którymi są:</w:t>
      </w:r>
    </w:p>
    <w:p w:rsidR="00994FA8" w:rsidRDefault="009F56E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Mobilność w celu odbycia studiów lub stażu powinna stać się integralną częścią cyklu studiów, aby zwiększyć umiejętności zawodowe i społeczne studentów, a także ich szanse na zatrudnienie. Automatyczne uznawanie kwalifikacji w celu dalszego uczenia się, wysokiej jakości wsparcie na każdym etapie programu mobilności oraz zapewnienie odpowiedniego przygotowania do mobilności (w tym wsparcia językowego i edukacji międzykulturowej) to główne środki wspierające osiągnięcie powyższego celu.</w:t>
      </w:r>
    </w:p>
    <w:p w:rsidR="00994FA8" w:rsidRDefault="009F56E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Znajomość języków obcych oprócz języka ojczystego (znajomość jednego z języków obcych jest standardem, ale pożądanym efektem wyjazdów w ramach programu Erasmus byłaby znajomość dwóch języków obcych).</w:t>
      </w:r>
    </w:p>
    <w:p w:rsidR="00994FA8" w:rsidRDefault="009F56E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Dodatkowe wsparcie i zachęta do udziału w programie Erasmus wskazane jest dla przyjeżdżających i wyjeżdżających uczestników mobilności ze specjalnymi potrzebami, pochodzących ze środowisk </w:t>
      </w:r>
      <w:proofErr w:type="spellStart"/>
      <w:r>
        <w:rPr>
          <w:rFonts w:ascii="Times New Roman" w:eastAsia="Times New Roman" w:hAnsi="Times New Roman" w:cs="Times New Roman"/>
        </w:rPr>
        <w:t>defaworyzowanych</w:t>
      </w:r>
      <w:proofErr w:type="spellEnd"/>
      <w:r>
        <w:rPr>
          <w:rFonts w:ascii="Times New Roman" w:eastAsia="Times New Roman" w:hAnsi="Times New Roman" w:cs="Times New Roman"/>
        </w:rPr>
        <w:t xml:space="preserve">, studentom pełniącym jednocześnie rolę rodziców, pracujących w niepełnym wymiarze godzin itp. Zostanie to osiągnięte poprzez system dotacji uzupełniających, </w:t>
      </w:r>
      <w:r>
        <w:rPr>
          <w:rFonts w:ascii="Times New Roman" w:eastAsia="Times New Roman" w:hAnsi="Times New Roman" w:cs="Times New Roman"/>
        </w:rPr>
        <w:lastRenderedPageBreak/>
        <w:t>powołanie pełnomocników Rektora ds. osób z niepełnosprawnościami, kontynuowanie adaptacji budynków Akademii dla tej grupy społeczności akademickiej itp.</w:t>
      </w:r>
    </w:p>
    <w:p w:rsidR="00994FA8" w:rsidRDefault="009F56E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Proces wspierania, promowania i uznawania mobilności kadry powinien być stale rozwijany i prowadzić do przejrzystej realizacji polityki w kierunku zintegrowanych, ponadnarodowych działań edukacyjnych.</w:t>
      </w:r>
    </w:p>
    <w:p w:rsidR="00994FA8" w:rsidRDefault="009F56E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Poprawę międzynarodowych wyników mobilności i współpracy międzynarodowej należy osiągnąć poprzez regularną promocję Programu i jego wyników. W tym celu byli już uczestnicy będą proszeni o pełnienie funkcji ambasadorów Programu. Ich doświadczenie będzie doceniane jako inspiracja dla innych, np. podczas spotkań poświęconych programowi Erasmus, poprzez działalność </w:t>
      </w:r>
      <w:proofErr w:type="spellStart"/>
      <w:r>
        <w:rPr>
          <w:rFonts w:ascii="Times New Roman" w:eastAsia="Times New Roman" w:hAnsi="Times New Roman" w:cs="Times New Roman"/>
        </w:rPr>
        <w:t>wolontariacką</w:t>
      </w:r>
      <w:proofErr w:type="spellEnd"/>
      <w:r>
        <w:rPr>
          <w:rFonts w:ascii="Times New Roman" w:eastAsia="Times New Roman" w:hAnsi="Times New Roman" w:cs="Times New Roman"/>
        </w:rPr>
        <w:t xml:space="preserve"> i pisanie referencji, które mogłyby zostać opublikowane na stronie ASP, dając im jednocześnie możliwość uzyskania dodatkowych punktów za udział w mobilności w celu uzyskania stypendium Akademii.</w:t>
      </w:r>
    </w:p>
    <w:p w:rsidR="00994FA8" w:rsidRDefault="009F56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Promowanie pozytywnego, obejmującego wszystkich uczestników, rozumienia tożsamości i przynależności europejskiej, wzmacnianie świadomości dziedzictwa kulturowego Europy i jej różnorodności jest kluczową wartością Programu. Duży nacisk zostanie położony na proces integracji uczestników mobilności z całą społecznością studencką włączenie ich w codzienne życie uczelni.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Akademia Sztuk Pięknych w Gdańsku deklaruje udział w Erasmus </w:t>
      </w:r>
      <w:proofErr w:type="spellStart"/>
      <w:r>
        <w:rPr>
          <w:rFonts w:ascii="Times New Roman" w:eastAsia="Times New Roman" w:hAnsi="Times New Roman" w:cs="Times New Roman"/>
        </w:rPr>
        <w:t>Key</w:t>
      </w:r>
      <w:proofErr w:type="spellEnd"/>
      <w:r>
        <w:rPr>
          <w:rFonts w:ascii="Times New Roman" w:eastAsia="Times New Roman" w:hAnsi="Times New Roman" w:cs="Times New Roman"/>
        </w:rPr>
        <w:t xml:space="preserve"> Action 1 - Mobilność edukacyjna oraz kontynuację - poprzez tę akcję - programów </w:t>
      </w:r>
      <w:proofErr w:type="spellStart"/>
      <w:r>
        <w:rPr>
          <w:rFonts w:ascii="Times New Roman" w:eastAsia="Times New Roman" w:hAnsi="Times New Roman" w:cs="Times New Roman"/>
        </w:rPr>
        <w:t>mobilnościowych</w:t>
      </w:r>
      <w:proofErr w:type="spellEnd"/>
      <w:r>
        <w:rPr>
          <w:rFonts w:ascii="Times New Roman" w:eastAsia="Times New Roman" w:hAnsi="Times New Roman" w:cs="Times New Roman"/>
        </w:rPr>
        <w:t xml:space="preserve"> dla studentów i pracowników uczelni. Nasza instytucja od wielu lat realizuje różnego rodzaju programy mobilności, zaczynając od mobilności studentów na studia (wyjazdowych i przyjeżdżających) oraz wyjazdów pracowników w celach dydaktycznych. Kilka lat później rozpoczęliśmy także realizację mobilności studentów w celu odbycia stażu i mobilności pracowników w celu odbycia szkolenia, obie bardzo popularne w środowisku akademickim ASP w Gdańsku.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Jednym z głównych priorytetów strategii Akademii na lata 2016-2024 jest dążenie do wzbogacenia dotychczasowej oferty edukacyjnej o nowe aspekty, związane ze współczesną wiedzą - humanistyczną, techniczną i ekonomiczną, która mogłaby uzupełnić proces dydaktyczny w zakresie sztuk pięknych i designu. To nasza wspólna misja, której nie da się spełnić bez nieustannej wymiany myśli, doświadczeń i pomysłów z przedstawicielami innych, zagranicznych uczelni. Znaczną część tego procesu można zrealizować poprzez realizację mobilności pracowników, które stały się bardziej popularne wśród naszych pracowników w ciągu ostatnich kilku lat. Wizyty STA i STT mają długotrwały wpływ na instytucję - kadra akademicka i administracyjna powraca z nowymi doświadczeniami, które rzutują na późniejsze działania. Efekty tego można zaobserwować w największym stopniu w modyfikowaniu programów edukacyjnych, ale także w podejmowaniu innych, działań międzynarodowych, funkcjonujących już poza programem Erasmus, takich jak wspólne warsztaty, konferencje, gościnne wykłady itp.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Kolejnym ważnym celem strategii Akademii jest podniesienie atrakcyjności uczelni w oczach przyszłych studentów, także zagranicznych. Budowanie międzynarodowego otoczenia, które jest możliwe dzięki programowi Erasmus+ - prowadzenie zajęć z przejeżdżającymi wykładowcami, współpraca studentów polskich i zagranicznych - to wszystko pomaga nam umacniać świadomość bycia w pełni otwartym i międzynarodowym środowiskiem akademickim.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Jednym z głównych celów strategii Akademii jest także budowa całego cyklu studiów w języku angielskim, a udział w programie Erasmus + pomaga Akademii w przygotowaniu uczelni do tego etapu. Stała obecność przyjeżdżających studentów Programu Erasmus + zobligowała ASP do prowadzenia konsultacji anglojęzycznych podczas istniejących kursów, a nawet organizowania oddzielnych kursów tylko w języku angielskim. Z każdym semestrem coraz większa liczba nauczycieli jest zainteresowana prowadzeniem takich kursów - np. w semestrze letnim 2019/2020 było ich czternaście. Taka sytuacja przybliża nas do otwarcia całego cyklu studiów anglojęzycznych.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Udział w programie Erasmus + będzie miał wpływ na Akademię Sztuk Pięknych w Gdańsku w różnych aspektach, takich jak:</w:t>
      </w:r>
    </w:p>
    <w:p w:rsidR="00994FA8" w:rsidRDefault="009F56E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Zwiększenie liczby absolwentów i pracowników, którzy uczestniczą w różnego rodzaju działaniach międzynarodowych.</w:t>
      </w:r>
    </w:p>
    <w:p w:rsidR="00994FA8" w:rsidRDefault="009F56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2019 r. Około 5% ogółu studentów uczestniczyło w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wyjazdach na studia, a około 3% w wyjazdach na praktyki. Jeśli chodzi o kadrę, to liczba uczestników mobilności rośnie z każdym rokiem akademickim, a w 2019 r. około 20% ogólnej liczby pracowników ASP brało udział w wyjazdach o charakterze dydaktycznym lub szkoleniowym.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miarę upływu czasu obserwujemy, że ASP ma coraz więcej niewykorzystanego potencjału międzynarodowego. Z tego powodu dążymy do zwiększenia liczby studentów realizujących część programu studiów za granicą do 10% , a realizujących zagraniczne staże zawodowe do 8% do 2025 r. Wszystkie prowadzone na ASP kierunki studiów oferują różne możliwości realizacji mobilności w ramach umów międzyinstytucjonalnych zawartych z partnerami międzynarodowymi.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Jeśli chodzi o mobilność pracowników, dążymy do zwiększenia liczby pracowników ASP uczestniczących w programie Erasmus + do 30% w każdym roku akademickim. Możliwe jest zwiększenie tej liczby o 2% pracowników rocznie i osiągnięcie celu do 2026 roku.</w:t>
      </w:r>
    </w:p>
    <w:p w:rsidR="00994FA8" w:rsidRDefault="009F56E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Wsparcie oferowane przez instytucję w zakresie umiędzynarodowienia.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Akademia Sztuk Pięknych w Gdańsku zamierza zapewnić swojemu środowisku akademickiemu różne rodzaje mobilności - studia, praktyki studenckie, szkolenia i programy dydaktyczne dla swoich pracowników.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studentów wyjeżdżających, ASP będzie nadal zachęcać studentów do udziału w programie Erasmus + i zapewniać elastyczne podejście do realizacji programu nauczania w trakcie mobilności. Dla studentów przyjeżdżających jednym z głównych celów jest ciągły rozwój oferty konsultacji w języku angielskim oraz oferta dodatkowych przedmiotów w języku angielskim.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Proces uznawania zostanie zorganizowany zgodnie z dobrymi praktykami już wdrożonymi w instytucji. Procedura podpisywania umowy o programie zajęć przed wyjazdem przez dwóch przedstawicieli ASP - dziekana wydziału macierzystego oraz koordynatora programu Erasmus + gwarantuje pełne i automatyczne uznanie efektów po zakończeniu mobilności, bez konieczności dodatkowego nakładu pracy ze strony studenta czy dodatkowej weryfikacji jego osiągnięć.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 więcej, nasza instytucja zapewni dobrą rozpoznawalność możliwości wyjazdu, między innymi poprzez realizację kampanii promocyjnych. Szczególna uwaga zostanie zwrócona na udział osób o mniejszych szansach ze względów ekonomicznych, społecznych, kulturowych, geograficznych, zdrowotnych lub z przyczyn takich jak niepełnosprawność lub trudności edukacyjne, a ASP zapewni, że ich potrzeby w zakresie wsparcia będą mogły być zaspokojone, a ich prywatność będzie szanowana .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Proces rozbudowy nowej anglojęzycznej strony internetowej Akademii zagwarantuje, że informacje o ofercie edukacyjnej ASP, jej strukturze i procedurach w kontekście internacjonalizacji są widoczne i łatwo dostępne.</w:t>
      </w:r>
    </w:p>
    <w:p w:rsidR="00994FA8" w:rsidRDefault="009F56EF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Zwiększenie liczby i jakości międzynarodowych partnerstw w celu poszerzenia i zróżnicowania oferty mobilności.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Stabilne sieci współpracy międzynarodowej są warunkiem niezbędnym do ubiegania się o finansowanie projektów w kraju i za granicą. Umowy o współpracy międzynarodowej mogą zintensyfikować udział ASP w projektach współpracy międzynarodowej w dziedzinie badań i edukacji, dlatego tak ważne jest wzmacnianie istniejących partnerstw poprzez wymianę kadry akademickiej i nieustanne poszerzanie międzynarodowej sieci ASP. 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Jednym z najważniejszych celów przy poszukiwaniu nowych partnerstw jest nawiązanie współpracy z nowymi uczelniami z krajów partnerskich, zwłaszcza z Azji i Bliskiego Wschodu. Są to regiony o dużym potencjale artystycznym i projektowym, wciąż niewykorzystanym w międzynarodowej współpracy między instytucjami sztuki.</w:t>
      </w:r>
    </w:p>
    <w:p w:rsidR="00994FA8" w:rsidRDefault="009F56EF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Wsparcie “trójkąta wiedzy” - edukacji, badań i innowacji jako jedno z podstawowych działań w procesie dalszej modernizacji uczelni.</w:t>
      </w:r>
    </w:p>
    <w:p w:rsidR="00994FA8" w:rsidRDefault="009F56E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Wierzymy, że międzynarodowe ukierunkowanie ASP wzmocni także współpracę i rozwój zatrudnienia i gospodarki w regionie. Główną cechą partnerstw strategicznych ASP jest to, że zakładają one zarówno mobilność studentów, jak i współpracę badawczo-rozwojową. Dalsza globalna współpraca w ramach programu Erasmus + znacząco przyczyni się do określenia zakresu działań i rozwoju Akademii w tym obszarze.</w:t>
      </w:r>
    </w:p>
    <w:p w:rsidR="00994FA8" w:rsidRDefault="009F56EF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Poprawa zarządzania projektami Erasmus + poprzez inicjatywy „internacjonalizacja w domu”.</w:t>
      </w:r>
    </w:p>
    <w:p w:rsidR="00994FA8" w:rsidRDefault="009F56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Aby zapewnić ciągły rozwój Akademii Sztuk Pięknych w Gdańsku w zakresie internacjonalizacji, instytucja uczestniczy w projekcie „</w:t>
      </w:r>
      <w:proofErr w:type="spellStart"/>
      <w:r>
        <w:rPr>
          <w:rFonts w:ascii="Times New Roman" w:eastAsia="Times New Roman" w:hAnsi="Times New Roman" w:cs="Times New Roman"/>
        </w:rPr>
        <w:t>Welcome</w:t>
      </w:r>
      <w:proofErr w:type="spellEnd"/>
      <w:r>
        <w:rPr>
          <w:rFonts w:ascii="Times New Roman" w:eastAsia="Times New Roman" w:hAnsi="Times New Roman" w:cs="Times New Roman"/>
        </w:rPr>
        <w:t xml:space="preserve"> to Poland”. W ramach projektu </w:t>
      </w:r>
      <w:r>
        <w:rPr>
          <w:rFonts w:ascii="Times New Roman" w:eastAsia="Times New Roman" w:hAnsi="Times New Roman" w:cs="Times New Roman"/>
        </w:rPr>
        <w:lastRenderedPageBreak/>
        <w:t>uczelnia realizuje różne działania, w tym:</w:t>
      </w:r>
    </w:p>
    <w:p w:rsidR="00994FA8" w:rsidRDefault="009F56EF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kursy języka angielskiego dla pracowników akademickich, administracyjnych i technicznych ASP na różnych poziomach zaawansowania,</w:t>
      </w:r>
    </w:p>
    <w:p w:rsidR="00994FA8" w:rsidRDefault="009F56EF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udostępnienie nowych modułów w informatycznym systemie zarządzania studentami AFA „</w:t>
      </w:r>
      <w:proofErr w:type="spellStart"/>
      <w:r>
        <w:rPr>
          <w:rFonts w:ascii="Times New Roman" w:eastAsia="Times New Roman" w:hAnsi="Times New Roman" w:cs="Times New Roman"/>
        </w:rPr>
        <w:t>Akademus</w:t>
      </w:r>
      <w:proofErr w:type="spellEnd"/>
      <w:r>
        <w:rPr>
          <w:rFonts w:ascii="Times New Roman" w:eastAsia="Times New Roman" w:hAnsi="Times New Roman" w:cs="Times New Roman"/>
        </w:rPr>
        <w:t>” w celu realizacji procedur on-line związanych z Programem Erasmus +,</w:t>
      </w:r>
    </w:p>
    <w:p w:rsidR="00994FA8" w:rsidRDefault="009F56EF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warsztaty dla pracowników ASP np. dot. organizacji wydarzeń międzynarodowych, komunikacji międzykulturowej i różnicach międzykulturowych itp.,</w:t>
      </w:r>
    </w:p>
    <w:p w:rsidR="00994FA8" w:rsidRDefault="009F56EF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udostępnienie nowej anglojęzycznej strony internetowej,</w:t>
      </w:r>
    </w:p>
    <w:p w:rsidR="00994FA8" w:rsidRDefault="009F56EF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przygotowanie nowego „Przewodnika dla studentów zagranicznych”,</w:t>
      </w:r>
    </w:p>
    <w:p w:rsidR="00994FA8" w:rsidRDefault="009F56EF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wizyty studyjne w wiodących uczelniach artystycznych i projektowych,</w:t>
      </w:r>
    </w:p>
    <w:p w:rsidR="00994FA8" w:rsidRDefault="009F56EF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przygotowanie systemu dwujęzycznych tablic informacyjnych w budynkach ASP,</w:t>
      </w:r>
    </w:p>
    <w:p w:rsidR="00994FA8" w:rsidRDefault="009F56EF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przygotowywanie angielskich wersji ustaw i rozporządzeń ASP.</w:t>
      </w:r>
    </w:p>
    <w:p w:rsidR="00994FA8" w:rsidRDefault="00994FA8">
      <w:pPr>
        <w:spacing w:after="200" w:line="360" w:lineRule="auto"/>
        <w:jc w:val="right"/>
        <w:rPr>
          <w:rFonts w:ascii="Calibri" w:eastAsia="Calibri" w:hAnsi="Calibri" w:cs="Calibri"/>
        </w:rPr>
      </w:pPr>
    </w:p>
    <w:p w:rsidR="00994FA8" w:rsidRDefault="00994FA8">
      <w:pPr>
        <w:spacing w:after="200" w:line="360" w:lineRule="auto"/>
        <w:jc w:val="right"/>
        <w:rPr>
          <w:rFonts w:ascii="Calibri" w:eastAsia="Calibri" w:hAnsi="Calibri" w:cs="Calibri"/>
        </w:rPr>
      </w:pPr>
    </w:p>
    <w:p w:rsidR="00994FA8" w:rsidRDefault="00994FA8">
      <w:pPr>
        <w:spacing w:after="200" w:line="360" w:lineRule="auto"/>
        <w:jc w:val="right"/>
        <w:rPr>
          <w:rFonts w:ascii="Calibri" w:eastAsia="Calibri" w:hAnsi="Calibri" w:cs="Calibri"/>
        </w:rPr>
      </w:pPr>
    </w:p>
    <w:p w:rsidR="00994FA8" w:rsidRDefault="00994FA8">
      <w:pPr>
        <w:spacing w:after="200" w:line="360" w:lineRule="auto"/>
        <w:jc w:val="right"/>
        <w:rPr>
          <w:rFonts w:ascii="Calibri" w:eastAsia="Calibri" w:hAnsi="Calibri" w:cs="Calibri"/>
        </w:rPr>
      </w:pPr>
    </w:p>
    <w:p w:rsidR="00994FA8" w:rsidRDefault="00994FA8">
      <w:pPr>
        <w:spacing w:after="200" w:line="360" w:lineRule="auto"/>
        <w:jc w:val="right"/>
        <w:rPr>
          <w:rFonts w:ascii="Calibri" w:eastAsia="Calibri" w:hAnsi="Calibri" w:cs="Calibri"/>
        </w:rPr>
      </w:pPr>
    </w:p>
    <w:p w:rsidR="00994FA8" w:rsidRDefault="00994FA8">
      <w:pPr>
        <w:spacing w:after="200" w:line="360" w:lineRule="auto"/>
        <w:rPr>
          <w:rFonts w:ascii="Calibri" w:eastAsia="Calibri" w:hAnsi="Calibri" w:cs="Calibri"/>
        </w:rPr>
      </w:pPr>
    </w:p>
    <w:p w:rsidR="00994FA8" w:rsidRDefault="00994FA8">
      <w:pPr>
        <w:spacing w:after="200" w:line="360" w:lineRule="auto"/>
        <w:rPr>
          <w:rFonts w:ascii="Calibri" w:eastAsia="Calibri" w:hAnsi="Calibri" w:cs="Calibri"/>
          <w:sz w:val="20"/>
          <w:szCs w:val="20"/>
        </w:rPr>
      </w:pPr>
    </w:p>
    <w:p w:rsidR="00994FA8" w:rsidRDefault="00994FA8"/>
    <w:sectPr w:rsidR="00994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1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FE" w:rsidRDefault="007625FE">
      <w:pPr>
        <w:spacing w:line="240" w:lineRule="auto"/>
      </w:pPr>
      <w:r>
        <w:separator/>
      </w:r>
    </w:p>
  </w:endnote>
  <w:endnote w:type="continuationSeparator" w:id="0">
    <w:p w:rsidR="007625FE" w:rsidRDefault="00762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83" w:rsidRDefault="00FB6D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FA8" w:rsidRDefault="00994FA8">
    <w:pPr>
      <w:rPr>
        <w:lang w:val="pl-PL"/>
      </w:rPr>
    </w:pPr>
  </w:p>
  <w:p w:rsidR="008D6E20" w:rsidRDefault="008D6E20">
    <w:pPr>
      <w:rPr>
        <w:lang w:val="pl-PL"/>
      </w:rPr>
    </w:pPr>
  </w:p>
  <w:p w:rsidR="008D6E20" w:rsidRDefault="008D6E20">
    <w:pPr>
      <w:rPr>
        <w:lang w:val="pl-PL"/>
      </w:rPr>
    </w:pPr>
  </w:p>
  <w:p w:rsidR="008D6E20" w:rsidRPr="008D6E20" w:rsidRDefault="00FB6D83">
    <w:pPr>
      <w:rPr>
        <w:lang w:val="pl-PL"/>
      </w:rPr>
    </w:pPr>
    <w:r>
      <w:rPr>
        <w:noProof/>
        <w:lang w:val="pl-PL"/>
      </w:rPr>
      <w:drawing>
        <wp:anchor distT="0" distB="0" distL="114300" distR="114300" simplePos="0" relativeHeight="251662336" behindDoc="0" locked="0" layoutInCell="1" hidden="0" allowOverlap="1" wp14:anchorId="20D05A77" wp14:editId="742B4857">
          <wp:simplePos x="0" y="0"/>
          <wp:positionH relativeFrom="column">
            <wp:posOffset>-747395</wp:posOffset>
          </wp:positionH>
          <wp:positionV relativeFrom="paragraph">
            <wp:posOffset>-481965</wp:posOffset>
          </wp:positionV>
          <wp:extent cx="7617460" cy="1270635"/>
          <wp:effectExtent l="0" t="0" r="2540" b="5715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7460" cy="1270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D6E20"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32378E17" wp14:editId="1852CE0B">
          <wp:simplePos x="0" y="0"/>
          <wp:positionH relativeFrom="column">
            <wp:posOffset>-747395</wp:posOffset>
          </wp:positionH>
          <wp:positionV relativeFrom="paragraph">
            <wp:posOffset>-481965</wp:posOffset>
          </wp:positionV>
          <wp:extent cx="7617460" cy="1270635"/>
          <wp:effectExtent l="0" t="0" r="2540" b="5715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7460" cy="1270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83" w:rsidRDefault="00FB6D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FE" w:rsidRDefault="007625FE">
      <w:pPr>
        <w:spacing w:line="240" w:lineRule="auto"/>
      </w:pPr>
      <w:r>
        <w:separator/>
      </w:r>
    </w:p>
  </w:footnote>
  <w:footnote w:type="continuationSeparator" w:id="0">
    <w:p w:rsidR="007625FE" w:rsidRDefault="007625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83" w:rsidRDefault="00FB6D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FA8" w:rsidRDefault="009F56EF"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-865761</wp:posOffset>
          </wp:positionH>
          <wp:positionV relativeFrom="margin">
            <wp:posOffset>-914399</wp:posOffset>
          </wp:positionV>
          <wp:extent cx="7479030" cy="1780540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9030" cy="178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83" w:rsidRDefault="00FB6D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2945"/>
    <w:multiLevelType w:val="multilevel"/>
    <w:tmpl w:val="D0C4789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753A02"/>
    <w:multiLevelType w:val="multilevel"/>
    <w:tmpl w:val="2E84F36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E72A4"/>
    <w:multiLevelType w:val="multilevel"/>
    <w:tmpl w:val="B44AFD6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A8"/>
    <w:rsid w:val="00151FF6"/>
    <w:rsid w:val="003D1CBE"/>
    <w:rsid w:val="007625FE"/>
    <w:rsid w:val="008D6E20"/>
    <w:rsid w:val="00994FA8"/>
    <w:rsid w:val="009F56EF"/>
    <w:rsid w:val="00B67FB5"/>
    <w:rsid w:val="00C80CA0"/>
    <w:rsid w:val="00FB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A739"/>
  <w15:docId w15:val="{5093FE8D-AADF-45B2-875C-8F06293D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8D6E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E20"/>
  </w:style>
  <w:style w:type="paragraph" w:styleId="Stopka">
    <w:name w:val="footer"/>
    <w:basedOn w:val="Normalny"/>
    <w:link w:val="StopkaZnak"/>
    <w:uiPriority w:val="99"/>
    <w:unhideWhenUsed/>
    <w:rsid w:val="008D6E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LG1j7F4jx3zNwc8Xj90U27jBBQ==">AMUW2mUW3bRaPqyM8my9XPriwiq/7pdVK5ia4UHld3D9mfUMlpZ0wnVRr19P7cReU4FP7Oe/8gGEkUY1qjfTDflihggzWs+MCWjp48eb+W1I0/uL3lpvVNk15i6iDF1ZqRKxHRAt7tlK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dcterms:created xsi:type="dcterms:W3CDTF">2021-05-06T10:17:00Z</dcterms:created>
  <dcterms:modified xsi:type="dcterms:W3CDTF">2021-05-06T10:17:00Z</dcterms:modified>
</cp:coreProperties>
</file>