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A2" w:rsidRDefault="009901A2" w:rsidP="009901A2">
      <w:pPr>
        <w:spacing w:line="360" w:lineRule="auto"/>
        <w:jc w:val="center"/>
        <w:rPr>
          <w:b/>
          <w:sz w:val="28"/>
          <w:szCs w:val="28"/>
        </w:rPr>
      </w:pPr>
      <w:bookmarkStart w:id="0" w:name="_Hlk4927316"/>
      <w:r>
        <w:rPr>
          <w:b/>
          <w:sz w:val="28"/>
          <w:szCs w:val="28"/>
        </w:rPr>
        <w:t>PROGRAM KSZTAŁCENIA</w:t>
      </w:r>
    </w:p>
    <w:p w:rsidR="009901A2" w:rsidRDefault="009901A2" w:rsidP="00990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Doktorskiej Akademii Sztuk Pięknych w Gdańsku</w:t>
      </w:r>
    </w:p>
    <w:p w:rsidR="009901A2" w:rsidRDefault="00375149" w:rsidP="00990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7949B6">
        <w:rPr>
          <w:b/>
          <w:sz w:val="28"/>
          <w:szCs w:val="28"/>
        </w:rPr>
        <w:t xml:space="preserve"> - </w:t>
      </w:r>
      <w:r w:rsidR="002D6224" w:rsidRPr="00FB10C2">
        <w:rPr>
          <w:b/>
          <w:sz w:val="28"/>
          <w:szCs w:val="28"/>
        </w:rPr>
        <w:t>202</w:t>
      </w:r>
      <w:r w:rsidR="007949B6">
        <w:rPr>
          <w:b/>
          <w:sz w:val="28"/>
          <w:szCs w:val="28"/>
        </w:rPr>
        <w:t>4</w:t>
      </w:r>
    </w:p>
    <w:bookmarkEnd w:id="0"/>
    <w:p w:rsidR="007E7518" w:rsidRPr="00905676" w:rsidRDefault="007E7518" w:rsidP="007E7518">
      <w:pPr>
        <w:jc w:val="center"/>
        <w:rPr>
          <w:color w:val="FF0000"/>
        </w:rPr>
      </w:pPr>
    </w:p>
    <w:p w:rsidR="007E7518" w:rsidRPr="00FA7A60" w:rsidRDefault="007E7518" w:rsidP="007E7518">
      <w:pPr>
        <w:jc w:val="center"/>
      </w:pPr>
    </w:p>
    <w:p w:rsidR="007E7518" w:rsidRPr="00FA7A60" w:rsidRDefault="007E7518" w:rsidP="007E7518">
      <w:pPr>
        <w:rPr>
          <w:b/>
        </w:rPr>
      </w:pPr>
    </w:p>
    <w:p w:rsidR="007E7518" w:rsidRPr="00F65ADD" w:rsidRDefault="007E7518" w:rsidP="007E7518">
      <w:pPr>
        <w:rPr>
          <w:b/>
        </w:rPr>
      </w:pPr>
    </w:p>
    <w:p w:rsidR="007E7518" w:rsidRPr="00F65ADD" w:rsidRDefault="007E7518" w:rsidP="006A30E2">
      <w:pPr>
        <w:pStyle w:val="Akapitzlist"/>
        <w:numPr>
          <w:ilvl w:val="0"/>
          <w:numId w:val="25"/>
        </w:numPr>
        <w:rPr>
          <w:b/>
        </w:rPr>
      </w:pPr>
      <w:r w:rsidRPr="00F65ADD">
        <w:rPr>
          <w:b/>
        </w:rPr>
        <w:t>OGÓLNA CHARAKTERYSTYKA KSZTAŁCENIA</w:t>
      </w:r>
    </w:p>
    <w:p w:rsidR="007E7518" w:rsidRPr="00FA7A60" w:rsidRDefault="007E7518" w:rsidP="007E7518">
      <w:pPr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1"/>
        </w:numPr>
        <w:rPr>
          <w:b/>
        </w:rPr>
      </w:pPr>
      <w:r w:rsidRPr="00FA7A60">
        <w:rPr>
          <w:b/>
        </w:rPr>
        <w:t xml:space="preserve">Dziedzina: </w:t>
      </w:r>
      <w:r w:rsidRPr="00FA7A60">
        <w:t>Sztuka</w:t>
      </w:r>
    </w:p>
    <w:p w:rsidR="007E7518" w:rsidRPr="00FA7A60" w:rsidRDefault="007E7518" w:rsidP="007E7518">
      <w:pPr>
        <w:pStyle w:val="Akapitzlist"/>
        <w:ind w:left="360"/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1"/>
        </w:numPr>
        <w:rPr>
          <w:b/>
        </w:rPr>
      </w:pPr>
      <w:r w:rsidRPr="00FA7A60">
        <w:rPr>
          <w:b/>
        </w:rPr>
        <w:t xml:space="preserve">Dyscyplina: </w:t>
      </w:r>
      <w:r w:rsidRPr="00FA7A60">
        <w:t>Sztuki plastyczne i konserwacja dzieł sztuki</w:t>
      </w:r>
    </w:p>
    <w:p w:rsidR="007E7518" w:rsidRPr="00FA7A60" w:rsidRDefault="007E7518" w:rsidP="007E7518"/>
    <w:p w:rsidR="007E7518" w:rsidRPr="001A0AF7" w:rsidRDefault="007E7518" w:rsidP="006A30E2">
      <w:pPr>
        <w:pStyle w:val="Akapitzlist"/>
        <w:numPr>
          <w:ilvl w:val="0"/>
          <w:numId w:val="1"/>
        </w:numPr>
        <w:rPr>
          <w:b/>
        </w:rPr>
      </w:pPr>
      <w:r w:rsidRPr="001A0AF7">
        <w:rPr>
          <w:b/>
        </w:rPr>
        <w:t>Powiązanie kształcenia z misją i strategią rozwoju ASP w Gdańsku:</w:t>
      </w:r>
    </w:p>
    <w:p w:rsidR="007E7518" w:rsidRPr="001A0AF7" w:rsidRDefault="007E7518" w:rsidP="007E7518">
      <w:pPr>
        <w:ind w:left="426" w:hanging="426"/>
        <w:jc w:val="both"/>
      </w:pPr>
      <w:bookmarkStart w:id="1" w:name="_Hlk4423627"/>
      <w:r w:rsidRPr="001A0AF7">
        <w:t xml:space="preserve">      Kształcenie w Szkole Doktorskiej stanowi skuteczny element rozwoju Uczelni. Szkoła tworzy przestrzeń do kształcenia interdyscyplinarnego, spotkań doktorantów i wymiany doświadczeń. Kształcenie przygotowuje do uzyskania stopnia doktora.</w:t>
      </w:r>
    </w:p>
    <w:bookmarkEnd w:id="1"/>
    <w:p w:rsidR="007E7518" w:rsidRPr="00FA7A60" w:rsidRDefault="007E7518" w:rsidP="007E7518"/>
    <w:p w:rsidR="007E7518" w:rsidRPr="00FA7A60" w:rsidRDefault="007E7518" w:rsidP="006A30E2">
      <w:pPr>
        <w:pStyle w:val="Akapitzlist"/>
        <w:numPr>
          <w:ilvl w:val="0"/>
          <w:numId w:val="1"/>
        </w:numPr>
        <w:suppressAutoHyphens/>
        <w:snapToGrid w:val="0"/>
        <w:rPr>
          <w:lang w:eastAsia="ar-SA"/>
        </w:rPr>
      </w:pPr>
      <w:r w:rsidRPr="00FA7A60">
        <w:rPr>
          <w:b/>
        </w:rPr>
        <w:t>Ogólne cele kształcenia:</w:t>
      </w:r>
    </w:p>
    <w:p w:rsidR="007E7518" w:rsidRPr="00C6041C" w:rsidRDefault="007E7518" w:rsidP="007E7518">
      <w:pPr>
        <w:ind w:left="426"/>
        <w:jc w:val="both"/>
      </w:pPr>
      <w:r w:rsidRPr="00FA7A60">
        <w:rPr>
          <w:lang w:eastAsia="ar-SA"/>
        </w:rPr>
        <w:t xml:space="preserve">Celem kształcenia w dyscyplinie </w:t>
      </w:r>
      <w:bookmarkStart w:id="2" w:name="_Hlk4330086"/>
      <w:r w:rsidRPr="00FA7A60">
        <w:rPr>
          <w:i/>
        </w:rPr>
        <w:t>Sztuki plastyczne i konserwacja dzieł sztuki</w:t>
      </w:r>
      <w:r w:rsidRPr="00FA7A60">
        <w:t xml:space="preserve"> </w:t>
      </w:r>
      <w:bookmarkEnd w:id="2"/>
      <w:r w:rsidRPr="00FA7A60">
        <w:rPr>
          <w:lang w:eastAsia="ar-SA"/>
        </w:rPr>
        <w:t xml:space="preserve">jest </w:t>
      </w:r>
      <w:r w:rsidRPr="00C6041C">
        <w:rPr>
          <w:lang w:eastAsia="ar-SA"/>
        </w:rPr>
        <w:t xml:space="preserve">uzyskanie najwyższych kompetencji w obszarze teorii i praktyki artystycznej lub badawczej, zgodnie z wymogami </w:t>
      </w:r>
      <w:r w:rsidRPr="00C6041C">
        <w:t>P8U_W, Poziom 8 uniwersalnych charakterystyk poziomów w PRK</w:t>
      </w:r>
      <w:r w:rsidRPr="00C6041C">
        <w:rPr>
          <w:lang w:eastAsia="ar-SA"/>
        </w:rPr>
        <w:t>.</w:t>
      </w:r>
      <w:r w:rsidRPr="00C6041C">
        <w:t xml:space="preserve"> </w:t>
      </w:r>
    </w:p>
    <w:p w:rsidR="007E7518" w:rsidRPr="00FA7A60" w:rsidRDefault="007E7518" w:rsidP="007E7518">
      <w:pPr>
        <w:ind w:left="426" w:hanging="426"/>
        <w:jc w:val="both"/>
      </w:pPr>
      <w:r>
        <w:rPr>
          <w:lang w:eastAsia="ar-SA"/>
        </w:rPr>
        <w:t xml:space="preserve">      </w:t>
      </w:r>
      <w:r w:rsidRPr="00FA7A60">
        <w:rPr>
          <w:lang w:eastAsia="ar-SA"/>
        </w:rPr>
        <w:t>W szczególności program kształcenia prowadzi do:</w:t>
      </w:r>
    </w:p>
    <w:p w:rsidR="007E7518" w:rsidRDefault="007E7518" w:rsidP="006A30E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BC49DE">
        <w:rPr>
          <w:lang w:eastAsia="ar-SA"/>
        </w:rPr>
        <w:t xml:space="preserve">Pozyskania i rozumienia gruntowniej wiedzy o </w:t>
      </w:r>
      <w:r w:rsidRPr="00BC49DE">
        <w:t xml:space="preserve">światowym dorobku naukowym </w:t>
      </w:r>
      <w:r w:rsidRPr="00BC49DE">
        <w:br/>
        <w:t>i artystycznym w zakresie sztuk plastycznych i konserwacji dzieł sztuki oraz wynikające z niej implikacje dla praktyki.</w:t>
      </w:r>
    </w:p>
    <w:p w:rsidR="007E7518" w:rsidRPr="00BC49DE" w:rsidRDefault="007E7518" w:rsidP="00BC49DE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BC49DE">
        <w:rPr>
          <w:lang w:eastAsia="ar-SA"/>
        </w:rPr>
        <w:t xml:space="preserve">Zdobycia profesjonalnych umiejętności: </w:t>
      </w:r>
    </w:p>
    <w:p w:rsidR="007E7518" w:rsidRPr="00BC49DE" w:rsidRDefault="007E7518" w:rsidP="006A30E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C49DE">
        <w:t xml:space="preserve">dokonywania analizy i twórczej syntezy dorobku naukowego i twórczego </w:t>
      </w:r>
      <w:r w:rsidR="001A0AF7" w:rsidRPr="00BC49DE">
        <w:br/>
      </w:r>
      <w:r w:rsidRPr="00BC49DE">
        <w:t xml:space="preserve">w celu identyfikowania i rozwiązywania problemów badawczych oraz związanych z działalnością innowacyjną i twórczą; </w:t>
      </w:r>
    </w:p>
    <w:p w:rsidR="007E7518" w:rsidRPr="00BC49DE" w:rsidRDefault="007E7518" w:rsidP="006A30E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C49DE">
        <w:t xml:space="preserve">tworzenia nowych elementów tego dorobku, </w:t>
      </w:r>
    </w:p>
    <w:p w:rsidR="007E7518" w:rsidRPr="00BC49DE" w:rsidRDefault="007E7518" w:rsidP="006A30E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C49DE">
        <w:t xml:space="preserve">samodzielnego planowania własnego rozwoju oraz inspirowania rozwoju innych osób, </w:t>
      </w:r>
    </w:p>
    <w:p w:rsidR="007E7518" w:rsidRPr="00C6041C" w:rsidRDefault="007E7518" w:rsidP="006A30E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C49DE">
        <w:t>uczestniczenia w wymianie doświadczeń i idei, także w środowisku międzynarodowym</w:t>
      </w:r>
      <w:r w:rsidRPr="00C6041C">
        <w:t>.</w:t>
      </w:r>
    </w:p>
    <w:p w:rsidR="007E7518" w:rsidRPr="00C6041C" w:rsidRDefault="007E7518" w:rsidP="007E7518">
      <w:pPr>
        <w:autoSpaceDE w:val="0"/>
        <w:autoSpaceDN w:val="0"/>
        <w:adjustRightInd w:val="0"/>
        <w:ind w:left="1440"/>
      </w:pPr>
    </w:p>
    <w:p w:rsidR="007E7518" w:rsidRPr="00C6041C" w:rsidRDefault="007E7518" w:rsidP="0048718A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</w:pPr>
      <w:r w:rsidRPr="00C6041C">
        <w:t>Uzupełnienia kompetencji społecznych o gotowość do niezależnego badania, powiększającego istniejący dorobek artystyczny, podejmowania wyzwań w sferze zawodowej i publicznej z uwzględnieniem:</w:t>
      </w:r>
    </w:p>
    <w:p w:rsidR="007E7518" w:rsidRPr="00C6041C" w:rsidRDefault="007E7518" w:rsidP="006A30E2">
      <w:pPr>
        <w:numPr>
          <w:ilvl w:val="0"/>
          <w:numId w:val="18"/>
        </w:numPr>
        <w:autoSpaceDE w:val="0"/>
        <w:autoSpaceDN w:val="0"/>
        <w:adjustRightInd w:val="0"/>
      </w:pPr>
      <w:r w:rsidRPr="00C6041C">
        <w:t>ich etycznego wymiaru,</w:t>
      </w:r>
    </w:p>
    <w:p w:rsidR="007E7518" w:rsidRPr="00C6041C" w:rsidRDefault="007E7518" w:rsidP="006A30E2">
      <w:pPr>
        <w:numPr>
          <w:ilvl w:val="0"/>
          <w:numId w:val="18"/>
        </w:numPr>
        <w:autoSpaceDE w:val="0"/>
        <w:autoSpaceDN w:val="0"/>
        <w:adjustRightInd w:val="0"/>
      </w:pPr>
      <w:r w:rsidRPr="00C6041C">
        <w:t>odpowiedzialności za ich skutki oraz kształtowania wzorów właściwego postępowania w takich sytuacjach.</w:t>
      </w:r>
    </w:p>
    <w:p w:rsidR="007E7518" w:rsidRPr="00FA7A60" w:rsidRDefault="007E7518" w:rsidP="007E7518">
      <w:pPr>
        <w:suppressAutoHyphens/>
        <w:snapToGrid w:val="0"/>
        <w:rPr>
          <w:rFonts w:ascii="TimesNewRoman" w:hAnsi="TimesNewRoman" w:cs="TimesNewRoman"/>
        </w:rPr>
      </w:pPr>
    </w:p>
    <w:p w:rsidR="007E7518" w:rsidRPr="00FA7A60" w:rsidRDefault="007E7518" w:rsidP="006A30E2">
      <w:pPr>
        <w:pStyle w:val="Akapitzlist"/>
        <w:numPr>
          <w:ilvl w:val="0"/>
          <w:numId w:val="2"/>
        </w:numPr>
        <w:rPr>
          <w:b/>
        </w:rPr>
      </w:pPr>
      <w:r w:rsidRPr="00FA7A60">
        <w:rPr>
          <w:b/>
        </w:rPr>
        <w:t>Możliwości kontynuacji kształcenia przez absolwentów:</w:t>
      </w:r>
    </w:p>
    <w:p w:rsidR="007E7518" w:rsidRDefault="007E7518" w:rsidP="007E7518">
      <w:pPr>
        <w:ind w:left="426" w:hanging="426"/>
        <w:jc w:val="both"/>
      </w:pPr>
      <w:r>
        <w:t xml:space="preserve">      </w:t>
      </w:r>
      <w:r w:rsidRPr="00FA7A60">
        <w:t>Absolwent będzie przygotowany do podjęcia dalszych kroków w uzyskiw</w:t>
      </w:r>
      <w:r>
        <w:t>aniu następnych stopni w dyscyplinie sztuki</w:t>
      </w:r>
      <w:r w:rsidRPr="00FA7A60">
        <w:t xml:space="preserve"> przewidzianych ustawą.</w:t>
      </w:r>
    </w:p>
    <w:p w:rsidR="00C6041C" w:rsidRPr="00FA7A60" w:rsidRDefault="00C6041C" w:rsidP="007E7518">
      <w:pPr>
        <w:ind w:left="426" w:hanging="426"/>
        <w:jc w:val="both"/>
        <w:rPr>
          <w:b/>
        </w:rPr>
      </w:pPr>
    </w:p>
    <w:p w:rsidR="007E7518" w:rsidRPr="00FA7A60" w:rsidRDefault="007E7518" w:rsidP="007E7518">
      <w:pPr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2"/>
        </w:numPr>
        <w:rPr>
          <w:b/>
        </w:rPr>
      </w:pPr>
      <w:r w:rsidRPr="00FA7A60">
        <w:rPr>
          <w:b/>
        </w:rPr>
        <w:lastRenderedPageBreak/>
        <w:t>Możliwości zatrudnienia/typowe miejsca pracy:</w:t>
      </w:r>
    </w:p>
    <w:p w:rsidR="007E7518" w:rsidRPr="0024562C" w:rsidRDefault="007E7518" w:rsidP="007E7518">
      <w:pPr>
        <w:ind w:left="426" w:hanging="426"/>
        <w:jc w:val="both"/>
      </w:pPr>
      <w:r>
        <w:t xml:space="preserve">      </w:t>
      </w:r>
      <w:r w:rsidRPr="0024562C">
        <w:t xml:space="preserve">Absolwent będzie przygotowany do podejmowania pracy w szkolnictwie artystycznym, </w:t>
      </w:r>
      <w:r>
        <w:br/>
      </w:r>
      <w:r w:rsidRPr="0024562C">
        <w:t xml:space="preserve">w instytucjach kultury i sztuki, w jednostkach badawczych i firmach specjalistycznych </w:t>
      </w:r>
      <w:r>
        <w:br/>
      </w:r>
      <w:r w:rsidRPr="0024562C">
        <w:t>z zakresu reprezentowanej dyscypliny.</w:t>
      </w:r>
    </w:p>
    <w:p w:rsidR="007E7518" w:rsidRPr="00FA7A60" w:rsidRDefault="007E7518" w:rsidP="007E7518"/>
    <w:p w:rsidR="007E7518" w:rsidRPr="00FA7A60" w:rsidRDefault="007E7518" w:rsidP="006A30E2">
      <w:pPr>
        <w:pStyle w:val="Akapitzlist"/>
        <w:numPr>
          <w:ilvl w:val="0"/>
          <w:numId w:val="2"/>
        </w:numPr>
        <w:rPr>
          <w:b/>
        </w:rPr>
      </w:pPr>
      <w:r w:rsidRPr="00FA7A60">
        <w:rPr>
          <w:b/>
        </w:rPr>
        <w:t>Wymagania wstępne (oczekiwane kompetencje kandydata):</w:t>
      </w:r>
    </w:p>
    <w:p w:rsidR="007E7518" w:rsidRPr="00FA7A60" w:rsidRDefault="007E7518" w:rsidP="007E7518">
      <w:pPr>
        <w:ind w:left="426" w:hanging="426"/>
        <w:jc w:val="both"/>
      </w:pPr>
      <w:r>
        <w:t xml:space="preserve">       </w:t>
      </w:r>
      <w:r w:rsidRPr="00FA7A60">
        <w:t>Do szkoły doktorskiej może być przyjęta osoba, która posiada tytuł zawodowy magistra, magistra inżyniera albo równorzędny, albo osoba, o której mowa w art. 186 ust. 2. Ustawy</w:t>
      </w:r>
      <w:r>
        <w:t xml:space="preserve"> </w:t>
      </w:r>
      <w:r w:rsidRPr="00FB10C2">
        <w:t>(</w:t>
      </w:r>
      <w:proofErr w:type="spellStart"/>
      <w:r w:rsidR="001A0AF7" w:rsidRPr="00FB10C2">
        <w:t>t.j</w:t>
      </w:r>
      <w:proofErr w:type="spellEnd"/>
      <w:r w:rsidR="001A0AF7" w:rsidRPr="00FB10C2">
        <w:t xml:space="preserve">.: </w:t>
      </w:r>
      <w:r w:rsidR="00375149">
        <w:rPr>
          <w:color w:val="000000"/>
          <w:kern w:val="2"/>
          <w:lang w:eastAsia="fa-IR" w:bidi="fa-IR"/>
        </w:rPr>
        <w:t>Dz. U. z 2021 r. poz. 478</w:t>
      </w:r>
      <w:r w:rsidR="00BF578E" w:rsidRPr="00FB10C2">
        <w:rPr>
          <w:color w:val="000000"/>
          <w:kern w:val="2"/>
          <w:lang w:eastAsia="fa-IR" w:bidi="fa-IR"/>
        </w:rPr>
        <w:t xml:space="preserve"> ze </w:t>
      </w:r>
      <w:proofErr w:type="spellStart"/>
      <w:r w:rsidR="00BF578E" w:rsidRPr="00FB10C2">
        <w:rPr>
          <w:color w:val="000000"/>
          <w:kern w:val="2"/>
          <w:lang w:eastAsia="fa-IR" w:bidi="fa-IR"/>
        </w:rPr>
        <w:t>zm</w:t>
      </w:r>
      <w:proofErr w:type="spellEnd"/>
      <w:r w:rsidRPr="00FB10C2">
        <w:t>).</w:t>
      </w:r>
    </w:p>
    <w:p w:rsidR="007E7518" w:rsidRPr="00FA7A60" w:rsidRDefault="007E7518" w:rsidP="007E7518"/>
    <w:p w:rsidR="007E7518" w:rsidRPr="00FA7A60" w:rsidRDefault="007E7518" w:rsidP="006A30E2">
      <w:pPr>
        <w:pStyle w:val="Akapitzlist"/>
        <w:numPr>
          <w:ilvl w:val="0"/>
          <w:numId w:val="2"/>
        </w:numPr>
        <w:rPr>
          <w:b/>
        </w:rPr>
      </w:pPr>
      <w:r w:rsidRPr="00FA7A60">
        <w:rPr>
          <w:b/>
        </w:rPr>
        <w:t>Zasady rekrutacji:</w:t>
      </w:r>
    </w:p>
    <w:p w:rsidR="007E7518" w:rsidRPr="00FA7A60" w:rsidRDefault="007E7518" w:rsidP="006A30E2">
      <w:pPr>
        <w:numPr>
          <w:ilvl w:val="0"/>
          <w:numId w:val="14"/>
        </w:numPr>
      </w:pPr>
      <w:r w:rsidRPr="00FA7A60">
        <w:t xml:space="preserve">Rekrutacja do szkoły doktorskiej odbywa się w drodze konkursu. </w:t>
      </w:r>
    </w:p>
    <w:p w:rsidR="007E7518" w:rsidRPr="00FA7A60" w:rsidRDefault="007E7518" w:rsidP="004C195B">
      <w:pPr>
        <w:numPr>
          <w:ilvl w:val="0"/>
          <w:numId w:val="14"/>
        </w:numPr>
        <w:jc w:val="both"/>
      </w:pPr>
      <w:r w:rsidRPr="00FA7A60">
        <w:t xml:space="preserve">Rekrutacja odbywa się w </w:t>
      </w:r>
      <w:r w:rsidR="00D83FC4">
        <w:t>miesiącu lipcu</w:t>
      </w:r>
      <w:r>
        <w:t xml:space="preserve">; doktoranci zaczynają kształcenie </w:t>
      </w:r>
      <w:r>
        <w:br/>
        <w:t>w Szkole Doktorskiej od 1 października</w:t>
      </w:r>
      <w:r w:rsidR="0048718A">
        <w:t xml:space="preserve"> br</w:t>
      </w:r>
      <w:r>
        <w:t>.</w:t>
      </w:r>
      <w:r w:rsidRPr="00FA7A60">
        <w:t>:</w:t>
      </w:r>
    </w:p>
    <w:p w:rsidR="007E7518" w:rsidRPr="00FB10C2" w:rsidRDefault="007E7518" w:rsidP="006A30E2">
      <w:pPr>
        <w:numPr>
          <w:ilvl w:val="0"/>
          <w:numId w:val="14"/>
        </w:numPr>
        <w:jc w:val="both"/>
        <w:rPr>
          <w:b/>
        </w:rPr>
      </w:pPr>
      <w:r w:rsidRPr="00FB10C2">
        <w:t>Szczegółowy sposób przeprowadzania rekrutacji, warunki, proces i limity przyjęć, określa</w:t>
      </w:r>
      <w:r w:rsidR="00BF578E" w:rsidRPr="00FB10C2">
        <w:t>ją</w:t>
      </w:r>
      <w:r w:rsidR="0048718A" w:rsidRPr="00FB10C2">
        <w:t xml:space="preserve"> : </w:t>
      </w:r>
      <w:r w:rsidR="00BF578E" w:rsidRPr="00FB10C2">
        <w:t>Zasady rekrutacji do Szkoły Doktorskiej Ak</w:t>
      </w:r>
      <w:r w:rsidR="00FB10C2" w:rsidRPr="00FB10C2">
        <w:t xml:space="preserve">ademii Sztuk Pięknych </w:t>
      </w:r>
      <w:r w:rsidR="00FB10C2">
        <w:br/>
      </w:r>
      <w:r w:rsidR="00FB10C2" w:rsidRPr="00FB10C2">
        <w:t>w Gdańsku</w:t>
      </w:r>
      <w:r w:rsidR="00FB10C2">
        <w:t xml:space="preserve"> - </w:t>
      </w:r>
      <w:r w:rsidRPr="00FB10C2">
        <w:rPr>
          <w:i/>
        </w:rPr>
        <w:t xml:space="preserve">Warunki i tryb </w:t>
      </w:r>
      <w:r w:rsidR="00BF578E" w:rsidRPr="00FB10C2">
        <w:rPr>
          <w:i/>
        </w:rPr>
        <w:t xml:space="preserve">postępowania rekrutacyjnego </w:t>
      </w:r>
      <w:r w:rsidRPr="00FB10C2">
        <w:rPr>
          <w:i/>
        </w:rPr>
        <w:t>kandydatów</w:t>
      </w:r>
      <w:r w:rsidRPr="00FB10C2">
        <w:t xml:space="preserve"> </w:t>
      </w:r>
      <w:r w:rsidRPr="00FB10C2">
        <w:rPr>
          <w:i/>
        </w:rPr>
        <w:t xml:space="preserve">do </w:t>
      </w:r>
      <w:r w:rsidR="0048718A" w:rsidRPr="00FB10C2">
        <w:rPr>
          <w:i/>
        </w:rPr>
        <w:t>s</w:t>
      </w:r>
      <w:r w:rsidRPr="00FB10C2">
        <w:rPr>
          <w:i/>
        </w:rPr>
        <w:t xml:space="preserve">zkoły </w:t>
      </w:r>
      <w:r w:rsidR="0048718A" w:rsidRPr="00FB10C2">
        <w:rPr>
          <w:i/>
        </w:rPr>
        <w:t>d</w:t>
      </w:r>
      <w:r w:rsidRPr="00FB10C2">
        <w:rPr>
          <w:i/>
        </w:rPr>
        <w:t>oktor</w:t>
      </w:r>
      <w:r w:rsidR="0048718A" w:rsidRPr="00FB10C2">
        <w:rPr>
          <w:i/>
        </w:rPr>
        <w:t>skiej</w:t>
      </w:r>
      <w:r w:rsidR="004C195B" w:rsidRPr="00FB10C2">
        <w:t xml:space="preserve"> oraz Uchwała Senatu Akademii Sztuk Pięknych w Gdańsku.</w:t>
      </w:r>
    </w:p>
    <w:p w:rsidR="007E7518" w:rsidRPr="00FA7A60" w:rsidRDefault="007E7518" w:rsidP="007E7518"/>
    <w:p w:rsidR="007E7518" w:rsidRPr="00FA7A60" w:rsidRDefault="007E7518" w:rsidP="007E7518">
      <w:pPr>
        <w:rPr>
          <w:b/>
        </w:rPr>
      </w:pPr>
    </w:p>
    <w:p w:rsidR="007E7518" w:rsidRPr="00415044" w:rsidRDefault="007E7518" w:rsidP="006A30E2">
      <w:pPr>
        <w:pStyle w:val="Akapitzlist"/>
        <w:numPr>
          <w:ilvl w:val="0"/>
          <w:numId w:val="25"/>
        </w:numPr>
        <w:jc w:val="center"/>
        <w:rPr>
          <w:b/>
        </w:rPr>
      </w:pPr>
      <w:r w:rsidRPr="00415044">
        <w:rPr>
          <w:b/>
        </w:rPr>
        <w:t>OPIS EFEKTÓW KSZTAŁCENIA</w:t>
      </w:r>
    </w:p>
    <w:p w:rsidR="007E7518" w:rsidRPr="0024562C" w:rsidRDefault="007E7518" w:rsidP="007E7518">
      <w:pPr>
        <w:rPr>
          <w:b/>
        </w:rPr>
      </w:pPr>
    </w:p>
    <w:p w:rsidR="009F6AB1" w:rsidRDefault="007E7518" w:rsidP="007E7518">
      <w:r w:rsidRPr="0024562C">
        <w:t xml:space="preserve">Załącznik nr 1 </w:t>
      </w:r>
      <w:r w:rsidR="009F6AB1">
        <w:t>Efekty kształcenia</w:t>
      </w:r>
    </w:p>
    <w:p w:rsidR="007E7518" w:rsidRPr="001A0AF7" w:rsidRDefault="007E7518" w:rsidP="001A0AF7"/>
    <w:p w:rsidR="007E7518" w:rsidRPr="00FA7A60" w:rsidRDefault="007E7518" w:rsidP="007E7518">
      <w:pPr>
        <w:pStyle w:val="Akapitzlist"/>
        <w:ind w:left="1080"/>
        <w:rPr>
          <w:b/>
        </w:rPr>
      </w:pPr>
    </w:p>
    <w:p w:rsidR="007E7518" w:rsidRPr="00415044" w:rsidRDefault="007E7518" w:rsidP="006A30E2">
      <w:pPr>
        <w:pStyle w:val="Akapitzlist"/>
        <w:numPr>
          <w:ilvl w:val="0"/>
          <w:numId w:val="24"/>
        </w:numPr>
        <w:jc w:val="center"/>
        <w:rPr>
          <w:b/>
        </w:rPr>
      </w:pPr>
      <w:r w:rsidRPr="00415044">
        <w:rPr>
          <w:b/>
        </w:rPr>
        <w:t>RAMOWY PROGRAM KSZTAŁCENIA</w:t>
      </w:r>
    </w:p>
    <w:p w:rsidR="007E7518" w:rsidRPr="00FA7A60" w:rsidRDefault="007E7518" w:rsidP="007E7518">
      <w:pPr>
        <w:jc w:val="center"/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3"/>
        </w:numPr>
        <w:ind w:left="360"/>
        <w:rPr>
          <w:b/>
        </w:rPr>
      </w:pPr>
      <w:r w:rsidRPr="00FA7A60">
        <w:rPr>
          <w:b/>
        </w:rPr>
        <w:t xml:space="preserve">Czas trwania studiów: </w:t>
      </w:r>
      <w:r w:rsidR="00FB10C2" w:rsidRPr="00FB10C2">
        <w:rPr>
          <w:b/>
        </w:rPr>
        <w:t>3 lata</w:t>
      </w:r>
    </w:p>
    <w:p w:rsidR="007E7518" w:rsidRPr="00FA7A60" w:rsidRDefault="007E7518" w:rsidP="006A30E2">
      <w:pPr>
        <w:pStyle w:val="Akapitzlist"/>
        <w:numPr>
          <w:ilvl w:val="0"/>
          <w:numId w:val="3"/>
        </w:numPr>
        <w:ind w:left="360"/>
        <w:rPr>
          <w:b/>
        </w:rPr>
      </w:pPr>
      <w:r w:rsidRPr="00FA7A60">
        <w:rPr>
          <w:b/>
        </w:rPr>
        <w:t xml:space="preserve">Rok rozpoczęcia kształcenia: </w:t>
      </w:r>
      <w:r w:rsidR="00375149">
        <w:rPr>
          <w:b/>
        </w:rPr>
        <w:t>2021/2022</w:t>
      </w:r>
    </w:p>
    <w:p w:rsidR="007E7518" w:rsidRPr="00FA7A60" w:rsidRDefault="007E7518" w:rsidP="006A30E2">
      <w:pPr>
        <w:pStyle w:val="Akapitzlist"/>
        <w:numPr>
          <w:ilvl w:val="0"/>
          <w:numId w:val="3"/>
        </w:numPr>
        <w:ind w:left="360"/>
        <w:rPr>
          <w:b/>
        </w:rPr>
      </w:pPr>
      <w:r w:rsidRPr="00FA7A60">
        <w:rPr>
          <w:b/>
        </w:rPr>
        <w:t xml:space="preserve">Liczba punktów ECTS: </w:t>
      </w:r>
      <w:r w:rsidR="00BF578E" w:rsidRPr="00FB10C2">
        <w:rPr>
          <w:b/>
        </w:rPr>
        <w:t>60</w:t>
      </w:r>
    </w:p>
    <w:p w:rsidR="007E7518" w:rsidRDefault="007E7518" w:rsidP="006A30E2">
      <w:pPr>
        <w:pStyle w:val="Akapitzlist"/>
        <w:numPr>
          <w:ilvl w:val="0"/>
          <w:numId w:val="3"/>
        </w:numPr>
        <w:ind w:left="360"/>
        <w:rPr>
          <w:b/>
        </w:rPr>
      </w:pPr>
      <w:r w:rsidRPr="00FA7A60">
        <w:rPr>
          <w:b/>
        </w:rPr>
        <w:t>Ramowy program kształcenia:</w:t>
      </w:r>
      <w:r w:rsidR="004C195B" w:rsidRPr="004C195B">
        <w:rPr>
          <w:b/>
        </w:rPr>
        <w:t xml:space="preserve"> </w:t>
      </w:r>
      <w:r w:rsidR="00BF578E" w:rsidRPr="00FB10C2">
        <w:rPr>
          <w:b/>
        </w:rPr>
        <w:t>76</w:t>
      </w:r>
      <w:r w:rsidR="00306BEA">
        <w:rPr>
          <w:b/>
        </w:rPr>
        <w:t>2</w:t>
      </w:r>
      <w:bookmarkStart w:id="3" w:name="_GoBack"/>
      <w:bookmarkEnd w:id="3"/>
      <w:r w:rsidR="00BF578E">
        <w:rPr>
          <w:b/>
        </w:rPr>
        <w:t xml:space="preserve"> </w:t>
      </w:r>
      <w:r w:rsidR="004C195B" w:rsidRPr="004C195B">
        <w:rPr>
          <w:b/>
        </w:rPr>
        <w:t>godzin</w:t>
      </w:r>
    </w:p>
    <w:p w:rsidR="007E7518" w:rsidRPr="00FA7A60" w:rsidRDefault="007E7518" w:rsidP="007E7518">
      <w:pPr>
        <w:pStyle w:val="Akapitzlist"/>
        <w:ind w:left="360"/>
        <w:rPr>
          <w:b/>
        </w:rPr>
      </w:pPr>
    </w:p>
    <w:p w:rsidR="007E7518" w:rsidRPr="00FA7A60" w:rsidRDefault="007E7518" w:rsidP="0048718A">
      <w:pPr>
        <w:pStyle w:val="Akapitzlist"/>
        <w:numPr>
          <w:ilvl w:val="0"/>
          <w:numId w:val="10"/>
        </w:numPr>
        <w:ind w:left="709" w:hanging="283"/>
      </w:pPr>
      <w:r w:rsidRPr="00FA7A60">
        <w:t>Ramowy program kształcenia oparty jest na czterech modułach:</w:t>
      </w:r>
      <w:r w:rsidR="004C195B">
        <w:t xml:space="preserve"> </w:t>
      </w:r>
    </w:p>
    <w:p w:rsidR="007E7518" w:rsidRPr="00FA7A60" w:rsidRDefault="004C195B" w:rsidP="0048718A">
      <w:pPr>
        <w:pStyle w:val="Akapitzlist"/>
        <w:numPr>
          <w:ilvl w:val="1"/>
          <w:numId w:val="19"/>
        </w:numPr>
        <w:ind w:left="1418" w:hanging="284"/>
      </w:pPr>
      <w:r>
        <w:t>Moduł podstawowy</w:t>
      </w:r>
      <w:r>
        <w:tab/>
      </w:r>
      <w:r>
        <w:tab/>
      </w:r>
      <w:r>
        <w:tab/>
      </w:r>
      <w:r w:rsidRPr="00FB10C2">
        <w:t xml:space="preserve">- </w:t>
      </w:r>
      <w:r w:rsidR="00306BEA">
        <w:t>128</w:t>
      </w:r>
      <w:r w:rsidR="00BF578E">
        <w:t xml:space="preserve"> </w:t>
      </w:r>
      <w:r>
        <w:t>godzin</w:t>
      </w:r>
    </w:p>
    <w:p w:rsidR="007E7518" w:rsidRPr="00FA7A60" w:rsidRDefault="004C195B" w:rsidP="0048718A">
      <w:pPr>
        <w:pStyle w:val="Akapitzlist"/>
        <w:numPr>
          <w:ilvl w:val="1"/>
          <w:numId w:val="19"/>
        </w:numPr>
        <w:ind w:left="1418" w:hanging="284"/>
      </w:pPr>
      <w:r>
        <w:t>Moduł kierunkowy</w:t>
      </w:r>
      <w:r>
        <w:tab/>
      </w:r>
      <w:r>
        <w:tab/>
      </w:r>
      <w:r>
        <w:tab/>
        <w:t>-</w:t>
      </w:r>
      <w:r w:rsidR="00FB10C2" w:rsidRPr="00FB10C2">
        <w:t xml:space="preserve"> </w:t>
      </w:r>
      <w:r w:rsidR="00BF578E" w:rsidRPr="00FB10C2">
        <w:t>160</w:t>
      </w:r>
      <w:r w:rsidR="00BF578E">
        <w:t xml:space="preserve"> </w:t>
      </w:r>
      <w:r>
        <w:t>godzin</w:t>
      </w:r>
    </w:p>
    <w:p w:rsidR="007E7518" w:rsidRPr="00FA7A60" w:rsidRDefault="007E7518" w:rsidP="006A30E2">
      <w:pPr>
        <w:pStyle w:val="Akapitzlist"/>
        <w:numPr>
          <w:ilvl w:val="1"/>
          <w:numId w:val="19"/>
        </w:numPr>
        <w:ind w:left="1418" w:hanging="284"/>
      </w:pPr>
      <w:r>
        <w:t xml:space="preserve">Moduł kształcenia </w:t>
      </w:r>
      <w:r w:rsidR="004C195B">
        <w:t>specjalistycznego</w:t>
      </w:r>
      <w:r w:rsidR="004C195B">
        <w:tab/>
        <w:t>- 138 godzin</w:t>
      </w:r>
    </w:p>
    <w:p w:rsidR="007E7518" w:rsidRPr="00FA7A60" w:rsidRDefault="004C195B" w:rsidP="006A30E2">
      <w:pPr>
        <w:pStyle w:val="Akapitzlist"/>
        <w:numPr>
          <w:ilvl w:val="1"/>
          <w:numId w:val="19"/>
        </w:numPr>
        <w:ind w:left="1418" w:hanging="284"/>
      </w:pPr>
      <w:r>
        <w:t>Moduł fakultatywny</w:t>
      </w:r>
      <w:r>
        <w:tab/>
      </w:r>
      <w:r>
        <w:tab/>
      </w:r>
      <w:r>
        <w:tab/>
        <w:t>- 336 godzin</w:t>
      </w:r>
    </w:p>
    <w:p w:rsidR="007E7518" w:rsidRPr="00FA7A60" w:rsidRDefault="007E7518" w:rsidP="0048718A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 xml:space="preserve">Ramowy program kształcenia jest wspólny dla wszystkich doktorantów. Na jego </w:t>
      </w:r>
      <w:r w:rsidRPr="00091D37">
        <w:t>podstawie doktorant układa swój autorski program kształcenia, oparty na własnych</w:t>
      </w:r>
      <w:r w:rsidRPr="00FA7A60">
        <w:t xml:space="preserve"> zainteresowaniach.</w:t>
      </w:r>
    </w:p>
    <w:p w:rsidR="007E7518" w:rsidRPr="00FA7A60" w:rsidRDefault="007E7518" w:rsidP="0048718A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>Kształce</w:t>
      </w:r>
      <w:r>
        <w:t>nie doktorantów</w:t>
      </w:r>
      <w:r w:rsidRPr="00FA7A60">
        <w:t xml:space="preserve"> rozwija kompetencj</w:t>
      </w:r>
      <w:r>
        <w:t xml:space="preserve">e artystyczne i </w:t>
      </w:r>
      <w:r w:rsidRPr="00FA7A60">
        <w:t xml:space="preserve"> sam</w:t>
      </w:r>
      <w:r>
        <w:t>odzielność badawczą</w:t>
      </w:r>
      <w:r w:rsidRPr="00FA7A60">
        <w:t xml:space="preserve">. </w:t>
      </w:r>
    </w:p>
    <w:p w:rsidR="007E7518" w:rsidRPr="00FA7A60" w:rsidRDefault="007E7518" w:rsidP="0048718A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 xml:space="preserve">Program kształcenia zakłada promocję mobilności – staży, wyjazdów krajowych </w:t>
      </w:r>
      <w:r>
        <w:br/>
      </w:r>
      <w:r w:rsidRPr="00FA7A60">
        <w:t xml:space="preserve">i zagranicznych. </w:t>
      </w:r>
    </w:p>
    <w:p w:rsidR="007E7518" w:rsidRPr="00FA7A60" w:rsidRDefault="007E7518" w:rsidP="0048718A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>Kształcenie wiąże się z zapewnieniem dobrego doradztwa: metodologii, promotorów, tutorów, doradców w zakresie wyboru przedmiotów z oferty uc</w:t>
      </w:r>
      <w:r>
        <w:t xml:space="preserve">zelni </w:t>
      </w:r>
      <w:r w:rsidRPr="0048718A">
        <w:t>i z uczelni partnerskich</w:t>
      </w:r>
      <w:r w:rsidR="0048718A">
        <w:t>.</w:t>
      </w:r>
    </w:p>
    <w:p w:rsidR="007E7518" w:rsidRPr="00FA7A60" w:rsidRDefault="007E7518" w:rsidP="00A172E9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>Szczegółowy zakres kształcenia w modułach zawiera ramowy plan kształcenia.</w:t>
      </w:r>
    </w:p>
    <w:p w:rsidR="007E7518" w:rsidRPr="00FA7A60" w:rsidRDefault="007E7518" w:rsidP="00A172E9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>W terminie 3 miesięcy od dnia podjęcia kształcenia doktorantowi wyznacza się promotora lub promotorów.</w:t>
      </w:r>
    </w:p>
    <w:p w:rsidR="007E7518" w:rsidRPr="00FA7A60" w:rsidRDefault="007E7518" w:rsidP="006A30E2">
      <w:pPr>
        <w:pStyle w:val="Akapitzlist"/>
        <w:numPr>
          <w:ilvl w:val="0"/>
          <w:numId w:val="10"/>
        </w:numPr>
        <w:ind w:left="709" w:hanging="283"/>
        <w:jc w:val="both"/>
      </w:pPr>
      <w:r w:rsidRPr="00FA7A60">
        <w:t>Doktorant, w uzgodnieniu z promotorem lub promotorami, opracowuje:</w:t>
      </w:r>
    </w:p>
    <w:p w:rsidR="007E7518" w:rsidRPr="00FA7A60" w:rsidRDefault="007E7518" w:rsidP="00A172E9">
      <w:pPr>
        <w:pStyle w:val="Akapitzlist"/>
        <w:numPr>
          <w:ilvl w:val="1"/>
          <w:numId w:val="20"/>
        </w:numPr>
        <w:tabs>
          <w:tab w:val="left" w:pos="1276"/>
        </w:tabs>
        <w:ind w:left="1418" w:hanging="284"/>
        <w:jc w:val="both"/>
      </w:pPr>
      <w:r w:rsidRPr="00FA7A60">
        <w:lastRenderedPageBreak/>
        <w:t>indywidualny plan badawczy, zawierający w szczególności harmonogram przygotowania rozprawy doktorskiej,</w:t>
      </w:r>
    </w:p>
    <w:p w:rsidR="007E7518" w:rsidRDefault="007E7518" w:rsidP="00072A53">
      <w:pPr>
        <w:pStyle w:val="Akapitzlist"/>
        <w:numPr>
          <w:ilvl w:val="1"/>
          <w:numId w:val="20"/>
        </w:numPr>
        <w:ind w:left="1418" w:hanging="284"/>
        <w:jc w:val="both"/>
      </w:pPr>
      <w:r w:rsidRPr="00FA7A60">
        <w:t xml:space="preserve">indywidualny program kształcenia, zawierający wykaz przedmiotów zgodny </w:t>
      </w:r>
      <w:r>
        <w:br/>
      </w:r>
      <w:r w:rsidRPr="00FA7A60">
        <w:t>z ramowym programem kształcenia</w:t>
      </w:r>
      <w:r>
        <w:t xml:space="preserve"> </w:t>
      </w:r>
      <w:r w:rsidRPr="00FA7A60">
        <w:t>i</w:t>
      </w:r>
      <w:r>
        <w:t xml:space="preserve"> </w:t>
      </w:r>
      <w:r w:rsidRPr="00FA7A60">
        <w:t xml:space="preserve"> przedstawia go </w:t>
      </w:r>
      <w:r>
        <w:t xml:space="preserve">do zatwierdzenia Radzie Szkoły Doktorskiej </w:t>
      </w:r>
      <w:r w:rsidRPr="00FA7A60">
        <w:t xml:space="preserve">w terminie </w:t>
      </w:r>
      <w:r>
        <w:t>do końca pierwszego semestru</w:t>
      </w:r>
      <w:r w:rsidR="00072A53">
        <w:t>,</w:t>
      </w:r>
      <w:r w:rsidRPr="00FA7A60">
        <w:t xml:space="preserve"> </w:t>
      </w:r>
    </w:p>
    <w:p w:rsidR="007E7518" w:rsidRPr="00FA7A60" w:rsidRDefault="007E7518" w:rsidP="006A30E2">
      <w:pPr>
        <w:pStyle w:val="Akapitzlist"/>
        <w:numPr>
          <w:ilvl w:val="1"/>
          <w:numId w:val="20"/>
        </w:numPr>
        <w:ind w:left="1418" w:hanging="284"/>
        <w:jc w:val="both"/>
      </w:pPr>
      <w:r>
        <w:t>indywidualny plan badawczy powinien obejmować opis projektów artystyczno-badawczych wraz z harmonogramem oraz takie elementy jak: plan publikacji, publicznych prezentacji, aplikacji grantowych, staży zagranicznych lub krajowych kwerend oraz terminy poszczególnych etap</w:t>
      </w:r>
      <w:r w:rsidR="00A172E9">
        <w:t xml:space="preserve">ów przygotowania rozprawy wraz </w:t>
      </w:r>
      <w:r>
        <w:t>z terminem złożenia rozprawy doktorskiej.</w:t>
      </w:r>
    </w:p>
    <w:p w:rsidR="007E7518" w:rsidRPr="00FA7A60" w:rsidRDefault="007E7518" w:rsidP="007E7518">
      <w:pPr>
        <w:rPr>
          <w:b/>
        </w:rPr>
      </w:pPr>
    </w:p>
    <w:p w:rsidR="007E7518" w:rsidRPr="00FA7A60" w:rsidRDefault="00C6041C" w:rsidP="006A30E2">
      <w:pPr>
        <w:pStyle w:val="Akapitzlist"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>Ramowy program</w:t>
      </w:r>
      <w:r w:rsidR="007E7518" w:rsidRPr="00FA7A60">
        <w:rPr>
          <w:b/>
        </w:rPr>
        <w:t xml:space="preserve"> kształcenia</w:t>
      </w:r>
    </w:p>
    <w:p w:rsidR="007E7518" w:rsidRPr="00FA7A60" w:rsidRDefault="007E7518" w:rsidP="007E7518">
      <w:pPr>
        <w:jc w:val="center"/>
        <w:rPr>
          <w:b/>
        </w:rPr>
      </w:pPr>
    </w:p>
    <w:p w:rsidR="007E7518" w:rsidRPr="00FA7A60" w:rsidRDefault="009F6AB1" w:rsidP="007E7518">
      <w:r>
        <w:t xml:space="preserve">Załącznik nr </w:t>
      </w:r>
      <w:r w:rsidR="003D03ED">
        <w:t>2</w:t>
      </w:r>
      <w:r>
        <w:t xml:space="preserve"> Ramowy program</w:t>
      </w:r>
      <w:r w:rsidR="007E7518">
        <w:t xml:space="preserve"> kształcenia </w:t>
      </w:r>
      <w:r>
        <w:br/>
      </w:r>
    </w:p>
    <w:p w:rsidR="007E7518" w:rsidRPr="00FA7A60" w:rsidRDefault="007E7518" w:rsidP="007E7518"/>
    <w:p w:rsidR="007E7518" w:rsidRPr="00FA7A60" w:rsidRDefault="007E7518" w:rsidP="006A30E2">
      <w:pPr>
        <w:pStyle w:val="Akapitzlist"/>
        <w:numPr>
          <w:ilvl w:val="0"/>
          <w:numId w:val="3"/>
        </w:numPr>
        <w:ind w:left="357" w:hanging="357"/>
        <w:rPr>
          <w:b/>
        </w:rPr>
      </w:pPr>
      <w:r w:rsidRPr="00FA7A60">
        <w:rPr>
          <w:b/>
        </w:rPr>
        <w:t>Charakterystyka przedmiotów</w:t>
      </w:r>
    </w:p>
    <w:p w:rsidR="007E7518" w:rsidRPr="00FA7A60" w:rsidRDefault="007E7518" w:rsidP="007E7518">
      <w:pPr>
        <w:rPr>
          <w:b/>
        </w:rPr>
      </w:pPr>
    </w:p>
    <w:p w:rsidR="007E7518" w:rsidRPr="00A172E9" w:rsidRDefault="007E7518" w:rsidP="007E7518">
      <w:pPr>
        <w:ind w:left="360"/>
        <w:rPr>
          <w:b/>
        </w:rPr>
      </w:pPr>
      <w:r w:rsidRPr="00A172E9">
        <w:rPr>
          <w:b/>
        </w:rPr>
        <w:t>Moduł podstawowy:</w:t>
      </w:r>
    </w:p>
    <w:p w:rsidR="007E7518" w:rsidRPr="00A172E9" w:rsidRDefault="007E7518" w:rsidP="00A172E9">
      <w:pPr>
        <w:pStyle w:val="Akapitzlist"/>
        <w:numPr>
          <w:ilvl w:val="0"/>
          <w:numId w:val="4"/>
        </w:numPr>
        <w:ind w:left="1080"/>
        <w:jc w:val="both"/>
        <w:rPr>
          <w:i/>
        </w:rPr>
      </w:pPr>
      <w:r w:rsidRPr="00A172E9">
        <w:rPr>
          <w:i/>
        </w:rPr>
        <w:t>Wykłady monograficzne – Zagadnienia współczesnej kultury - dylematy cywilizacji</w:t>
      </w:r>
      <w:r w:rsidR="00DE1F21">
        <w:rPr>
          <w:i/>
        </w:rPr>
        <w:t>.</w:t>
      </w:r>
    </w:p>
    <w:p w:rsidR="00E67CEE" w:rsidRDefault="007E7518" w:rsidP="00A172E9">
      <w:pPr>
        <w:pStyle w:val="Akapitzlist"/>
        <w:ind w:left="1080"/>
        <w:jc w:val="both"/>
      </w:pPr>
      <w:r w:rsidRPr="00A172E9">
        <w:t>Wykłady lub konwersatoria prowadzone przez naukowców z różnych d</w:t>
      </w:r>
      <w:r w:rsidR="002A285E" w:rsidRPr="00A172E9">
        <w:t>ziedzin: filozofii, socjologii</w:t>
      </w:r>
      <w:r w:rsidRPr="00A172E9">
        <w:t>, antropologii kultury, ekonomii i innych, w tytułowym zakresie fundamentalnych dylematów współczesnej cywilizacji,</w:t>
      </w:r>
    </w:p>
    <w:p w:rsidR="007E7518" w:rsidRPr="002A285E" w:rsidRDefault="007E7518" w:rsidP="002A285E">
      <w:pPr>
        <w:ind w:left="1776"/>
        <w:jc w:val="both"/>
        <w:rPr>
          <w:highlight w:val="yellow"/>
        </w:rPr>
      </w:pPr>
      <w:r w:rsidRPr="002A285E">
        <w:rPr>
          <w:highlight w:val="yellow"/>
        </w:rPr>
        <w:t xml:space="preserve"> </w:t>
      </w:r>
    </w:p>
    <w:p w:rsidR="007E7518" w:rsidRPr="00A172E9" w:rsidRDefault="007E7518" w:rsidP="006A30E2">
      <w:pPr>
        <w:pStyle w:val="Akapitzlist"/>
        <w:numPr>
          <w:ilvl w:val="0"/>
          <w:numId w:val="4"/>
        </w:numPr>
        <w:ind w:left="1077" w:hanging="357"/>
      </w:pPr>
      <w:r w:rsidRPr="00A172E9">
        <w:rPr>
          <w:i/>
        </w:rPr>
        <w:t>Organizacja badań/komercjalizacja/ochrona własności intel</w:t>
      </w:r>
      <w:r w:rsidR="005562EF" w:rsidRPr="00A172E9">
        <w:rPr>
          <w:i/>
        </w:rPr>
        <w:t>ektualnej</w:t>
      </w:r>
      <w:r w:rsidR="00DE1F21">
        <w:rPr>
          <w:i/>
        </w:rPr>
        <w:t>.</w:t>
      </w:r>
      <w:r w:rsidR="005562EF" w:rsidRPr="00A172E9">
        <w:rPr>
          <w:i/>
        </w:rPr>
        <w:t xml:space="preserve"> </w:t>
      </w:r>
    </w:p>
    <w:p w:rsidR="007E7518" w:rsidRPr="00A172E9" w:rsidRDefault="007E7518" w:rsidP="005562EF">
      <w:pPr>
        <w:pStyle w:val="Akapitzlist"/>
        <w:ind w:left="1080"/>
        <w:jc w:val="both"/>
      </w:pPr>
      <w:r w:rsidRPr="00A172E9">
        <w:t xml:space="preserve">Ekonomiczne, prawne i inne istotne uwarunkowania działalności badawczej </w:t>
      </w:r>
      <w:r w:rsidRPr="00A172E9">
        <w:br/>
        <w:t xml:space="preserve">i twórczej. Organizacja badań i  zdobywania środków na prowadzenie </w:t>
      </w:r>
      <w:r w:rsidR="005562EF" w:rsidRPr="00A172E9">
        <w:t xml:space="preserve">działalności badawczej, aplikowanie </w:t>
      </w:r>
      <w:r w:rsidRPr="00A172E9">
        <w:t xml:space="preserve"> o granty i stypendia. </w:t>
      </w:r>
      <w:r w:rsidR="005562EF" w:rsidRPr="00A172E9">
        <w:t xml:space="preserve"> Respektowanie</w:t>
      </w:r>
      <w:r w:rsidRPr="00A172E9">
        <w:t xml:space="preserve"> zasady publicznej własności wyników badań naukowych</w:t>
      </w:r>
      <w:r w:rsidR="00A172E9">
        <w:t xml:space="preserve"> </w:t>
      </w:r>
      <w:r w:rsidRPr="00A172E9">
        <w:t>z uwzględnieniem zasad ochrony własności intelektualnej.</w:t>
      </w:r>
      <w:r w:rsidR="005562EF" w:rsidRPr="00A172E9">
        <w:t xml:space="preserve"> </w:t>
      </w:r>
    </w:p>
    <w:p w:rsidR="006A30E2" w:rsidRPr="005562EF" w:rsidRDefault="006A30E2" w:rsidP="005562EF">
      <w:pPr>
        <w:pStyle w:val="Akapitzlist"/>
        <w:ind w:left="1080"/>
        <w:jc w:val="both"/>
        <w:rPr>
          <w:highlight w:val="yellow"/>
        </w:rPr>
      </w:pPr>
    </w:p>
    <w:p w:rsidR="00BF578E" w:rsidRPr="00A172E9" w:rsidRDefault="007E7518" w:rsidP="00BF578E">
      <w:pPr>
        <w:pStyle w:val="Akapitzlist"/>
        <w:numPr>
          <w:ilvl w:val="0"/>
          <w:numId w:val="4"/>
        </w:numPr>
        <w:ind w:left="1134" w:hanging="425"/>
        <w:jc w:val="both"/>
        <w:rPr>
          <w:i/>
        </w:rPr>
      </w:pPr>
      <w:r w:rsidRPr="00A172E9">
        <w:rPr>
          <w:i/>
        </w:rPr>
        <w:t>Metodyka wys</w:t>
      </w:r>
      <w:r w:rsidR="00A172E9">
        <w:rPr>
          <w:i/>
        </w:rPr>
        <w:t>tąpień publicznych</w:t>
      </w:r>
      <w:r w:rsidR="00BF578E">
        <w:rPr>
          <w:i/>
        </w:rPr>
        <w:t xml:space="preserve"> /</w:t>
      </w:r>
      <w:r w:rsidR="00BF578E" w:rsidRPr="00BF578E">
        <w:rPr>
          <w:i/>
        </w:rPr>
        <w:t xml:space="preserve"> </w:t>
      </w:r>
      <w:r w:rsidR="00BF578E" w:rsidRPr="00A172E9">
        <w:rPr>
          <w:i/>
        </w:rPr>
        <w:t xml:space="preserve">Strategie kształcenia Szkoły Doktorskiej </w:t>
      </w:r>
      <w:r w:rsidR="00716E3A">
        <w:rPr>
          <w:i/>
        </w:rPr>
        <w:br/>
      </w:r>
      <w:r w:rsidR="00BF578E" w:rsidRPr="00A172E9">
        <w:rPr>
          <w:i/>
        </w:rPr>
        <w:t>w Gdańsku</w:t>
      </w:r>
      <w:r w:rsidR="00BF578E">
        <w:rPr>
          <w:i/>
        </w:rPr>
        <w:t>.</w:t>
      </w:r>
      <w:r w:rsidR="00BF578E" w:rsidRPr="00A172E9">
        <w:rPr>
          <w:i/>
        </w:rPr>
        <w:t xml:space="preserve">  </w:t>
      </w:r>
    </w:p>
    <w:p w:rsidR="007E7518" w:rsidRPr="00065A8A" w:rsidRDefault="00065A8A" w:rsidP="00065A8A">
      <w:pPr>
        <w:pStyle w:val="Akapitzlist"/>
        <w:ind w:left="1077"/>
        <w:jc w:val="both"/>
      </w:pPr>
      <w:r w:rsidRPr="00065A8A">
        <w:t>Strategia i planowanie  wystąpień publicznych, przygotowanie i poprowadzenie wykładu, prezentacji multimedialnej prezentującej projekt badawczy.</w:t>
      </w:r>
      <w:r>
        <w:br/>
      </w:r>
      <w:r w:rsidR="00BF578E" w:rsidRPr="00A172E9">
        <w:t>Przedmiot wprowadzający w kształcenie w Szkole Doktorskiej ASP. Obejmuje omówienie struktury Uczelni, oferty dydaktycznej, regulaminowych zasad i trybu kształcenia, sposobu wyboru promotora, sposobu wyboru przedmiotów, planowanie indywidualnego  programu kształcenia na ASP oraz poza uczelnią . Prowadzący przedmiot pełni rolę tutora lub doradcy.</w:t>
      </w:r>
    </w:p>
    <w:p w:rsidR="00A172E9" w:rsidRPr="00CD3147" w:rsidRDefault="00A172E9" w:rsidP="00CD3147">
      <w:pPr>
        <w:ind w:firstLine="709"/>
        <w:jc w:val="both"/>
        <w:rPr>
          <w:i/>
        </w:rPr>
      </w:pPr>
      <w:r>
        <w:br/>
      </w:r>
      <w:r w:rsidRPr="00CD3147">
        <w:rPr>
          <w:i/>
        </w:rPr>
        <w:t xml:space="preserve">          </w:t>
      </w:r>
      <w:r w:rsidR="00CD3147" w:rsidRPr="00CD3147">
        <w:rPr>
          <w:i/>
        </w:rPr>
        <w:t xml:space="preserve"> </w:t>
      </w:r>
      <w:r w:rsidRPr="009B578F">
        <w:rPr>
          <w:i/>
        </w:rPr>
        <w:t>4.    Filozofia kultury/Teoria sztuki</w:t>
      </w:r>
      <w:r w:rsidR="00DE1F21" w:rsidRPr="009B578F">
        <w:rPr>
          <w:i/>
        </w:rPr>
        <w:t>.</w:t>
      </w:r>
    </w:p>
    <w:p w:rsidR="006A30E2" w:rsidRPr="00CF1BBF" w:rsidRDefault="006A30E2" w:rsidP="007E7518">
      <w:pPr>
        <w:pStyle w:val="Akapitzlist"/>
        <w:ind w:left="720"/>
        <w:jc w:val="both"/>
        <w:rPr>
          <w:highlight w:val="yellow"/>
        </w:rPr>
      </w:pPr>
    </w:p>
    <w:p w:rsidR="007E7518" w:rsidRPr="00FA7A60" w:rsidRDefault="007E7518" w:rsidP="007E7518">
      <w:pPr>
        <w:pStyle w:val="Akapitzlist"/>
        <w:ind w:left="1077"/>
      </w:pPr>
    </w:p>
    <w:p w:rsidR="007E7518" w:rsidRPr="00FA7A60" w:rsidRDefault="007E7518" w:rsidP="007E7518">
      <w:pPr>
        <w:ind w:left="360"/>
        <w:rPr>
          <w:b/>
        </w:rPr>
      </w:pPr>
      <w:r w:rsidRPr="00FA7A60">
        <w:rPr>
          <w:b/>
        </w:rPr>
        <w:t>Moduł kierunkowy:</w:t>
      </w:r>
    </w:p>
    <w:p w:rsidR="007E7518" w:rsidRPr="00FA7A60" w:rsidRDefault="007E7518" w:rsidP="006A30E2">
      <w:pPr>
        <w:pStyle w:val="Akapitzlist"/>
        <w:numPr>
          <w:ilvl w:val="0"/>
          <w:numId w:val="5"/>
        </w:numPr>
        <w:ind w:left="1080"/>
        <w:rPr>
          <w:i/>
        </w:rPr>
      </w:pPr>
      <w:r w:rsidRPr="00FA7A60">
        <w:rPr>
          <w:i/>
        </w:rPr>
        <w:t xml:space="preserve">Historia </w:t>
      </w:r>
      <w:r>
        <w:rPr>
          <w:i/>
        </w:rPr>
        <w:t xml:space="preserve">i </w:t>
      </w:r>
      <w:r w:rsidRPr="00A172E9">
        <w:rPr>
          <w:i/>
        </w:rPr>
        <w:t>trendy dyscypliny</w:t>
      </w:r>
      <w:r w:rsidR="00DE1F21">
        <w:rPr>
          <w:i/>
        </w:rPr>
        <w:t>.</w:t>
      </w:r>
    </w:p>
    <w:p w:rsidR="007E7518" w:rsidRPr="00FA7A60" w:rsidRDefault="007E7518" w:rsidP="00A172E9">
      <w:pPr>
        <w:pStyle w:val="Akapitzlist"/>
        <w:ind w:left="1080"/>
        <w:jc w:val="both"/>
      </w:pPr>
      <w:r w:rsidRPr="00A172E9">
        <w:t xml:space="preserve">Światowy dorobek w obszarze sztuk plastycznych i konserwacji dzieł sztuki, główne trendy rozwojowe dyscypliny, istotne dla programu kształcenia w kontekście rewizji wybranych praktyk artystycznych. Przedmiot może być dzielony na historię sztuki (część wspólna kształcenia) oraz historię </w:t>
      </w:r>
      <w:proofErr w:type="spellStart"/>
      <w:r w:rsidRPr="00A172E9">
        <w:t>poddyscypliny</w:t>
      </w:r>
      <w:proofErr w:type="spellEnd"/>
      <w:r w:rsidRPr="00A172E9">
        <w:t xml:space="preserve"> : sztuk </w:t>
      </w:r>
      <w:r w:rsidRPr="00A172E9">
        <w:lastRenderedPageBreak/>
        <w:t>pięknych, sztuk projektowych . Historia sztuk pięknych, architektury lub wzornictwa  powinna dawać podstawę do określenia przez doktoranta kontekstu artystycznego, projektowego bądź naukowego dla pracy doktorskiej.</w:t>
      </w:r>
      <w:r>
        <w:t xml:space="preserve"> </w:t>
      </w:r>
      <w:r w:rsidR="00A172E9">
        <w:br/>
      </w:r>
    </w:p>
    <w:p w:rsidR="007E7518" w:rsidRPr="00FA7A60" w:rsidRDefault="007E7518" w:rsidP="006A30E2">
      <w:pPr>
        <w:pStyle w:val="Akapitzlist"/>
        <w:numPr>
          <w:ilvl w:val="0"/>
          <w:numId w:val="5"/>
        </w:numPr>
        <w:ind w:left="1080"/>
        <w:rPr>
          <w:i/>
        </w:rPr>
      </w:pPr>
      <w:r w:rsidRPr="00FA7A60">
        <w:rPr>
          <w:i/>
        </w:rPr>
        <w:t>Teoria dyscypliny</w:t>
      </w:r>
      <w:r w:rsidR="00DE1F21">
        <w:rPr>
          <w:i/>
        </w:rPr>
        <w:t>.</w:t>
      </w:r>
    </w:p>
    <w:p w:rsidR="007E7518" w:rsidRPr="00FA7A60" w:rsidRDefault="007E7518" w:rsidP="007E7518">
      <w:pPr>
        <w:pStyle w:val="Akapitzlist"/>
        <w:ind w:left="1080"/>
        <w:jc w:val="both"/>
        <w:rPr>
          <w:i/>
        </w:rPr>
      </w:pPr>
      <w:r w:rsidRPr="00FA7A60">
        <w:t>Światowy dorobek, obejmujący podstawy teoretyczne oraz kontekst sztuk plastyc</w:t>
      </w:r>
      <w:r>
        <w:t xml:space="preserve">znych i konserwacji dzieł sztuki </w:t>
      </w:r>
      <w:r w:rsidRPr="00FA7A60">
        <w:t xml:space="preserve">, istotne dla programu kształcenia </w:t>
      </w:r>
      <w:r>
        <w:br/>
      </w:r>
      <w:r w:rsidRPr="00FA7A60">
        <w:t>w kontekście rewizji wybranych paradygmatów. Przedmiot może być dzielony na teorię: sztuk pi</w:t>
      </w:r>
      <w:r>
        <w:t xml:space="preserve">ęknych, sztuk projektowych </w:t>
      </w:r>
      <w:r w:rsidRPr="00FA7A60">
        <w:t xml:space="preserve">. Teoria </w:t>
      </w:r>
      <w:r>
        <w:t xml:space="preserve"> </w:t>
      </w:r>
      <w:r w:rsidRPr="00FA7A60">
        <w:t>powinna dawać podstawę do określenia przez doktoranta kontekstu teoretycznego dla pracy doktorskiej.</w:t>
      </w:r>
      <w:r w:rsidR="00CD3147">
        <w:br/>
      </w:r>
    </w:p>
    <w:p w:rsidR="007E7518" w:rsidRPr="00FA7A60" w:rsidRDefault="00065A8A" w:rsidP="009B578F">
      <w:pPr>
        <w:pStyle w:val="Akapitzlist"/>
        <w:numPr>
          <w:ilvl w:val="0"/>
          <w:numId w:val="5"/>
        </w:numPr>
        <w:ind w:left="1134" w:hanging="425"/>
      </w:pPr>
      <w:r w:rsidRPr="00FB10C2">
        <w:rPr>
          <w:i/>
        </w:rPr>
        <w:t>Metodologia dyscypliny, Metodologia pracy badawczej, Metodyka zajęć dydaktycznych.</w:t>
      </w:r>
      <w:r>
        <w:rPr>
          <w:i/>
        </w:rPr>
        <w:t xml:space="preserve"> </w:t>
      </w:r>
      <w:r w:rsidR="003D03ED">
        <w:t xml:space="preserve">                                            </w:t>
      </w:r>
      <w:r w:rsidR="00FB10C2">
        <w:t xml:space="preserve">                                                       </w:t>
      </w:r>
      <w:r w:rsidR="007E7518" w:rsidRPr="00FA7A60">
        <w:t xml:space="preserve">Przedmiot może być dzielony na: </w:t>
      </w:r>
    </w:p>
    <w:p w:rsidR="007E7518" w:rsidRPr="00FA7A60" w:rsidRDefault="007E7518" w:rsidP="006A30E2">
      <w:pPr>
        <w:pStyle w:val="Akapitzlist"/>
        <w:numPr>
          <w:ilvl w:val="0"/>
          <w:numId w:val="8"/>
        </w:numPr>
      </w:pPr>
      <w:r w:rsidRPr="00FA7A60">
        <w:t xml:space="preserve">część wspólną kształcenia, obejmującą szczególnie zasady: </w:t>
      </w:r>
    </w:p>
    <w:p w:rsidR="007E7518" w:rsidRPr="00FA7A60" w:rsidRDefault="007E7518" w:rsidP="006A30E2">
      <w:pPr>
        <w:pStyle w:val="Akapitzlist"/>
        <w:numPr>
          <w:ilvl w:val="0"/>
          <w:numId w:val="22"/>
        </w:numPr>
      </w:pPr>
      <w:r w:rsidRPr="00FA7A60">
        <w:t xml:space="preserve">przygotowania indywidualnego planu badawczego, </w:t>
      </w:r>
    </w:p>
    <w:p w:rsidR="007E7518" w:rsidRPr="00FA7A60" w:rsidRDefault="007E7518" w:rsidP="006A30E2">
      <w:pPr>
        <w:pStyle w:val="Akapitzlist"/>
        <w:numPr>
          <w:ilvl w:val="0"/>
          <w:numId w:val="22"/>
        </w:numPr>
      </w:pPr>
      <w:r w:rsidRPr="00FA7A60">
        <w:t xml:space="preserve">przygotowania indywidualnego programu kształcenia, </w:t>
      </w:r>
    </w:p>
    <w:p w:rsidR="007E7518" w:rsidRPr="00FA7A60" w:rsidRDefault="007E7518" w:rsidP="006A30E2">
      <w:pPr>
        <w:pStyle w:val="Akapitzlist"/>
        <w:numPr>
          <w:ilvl w:val="0"/>
          <w:numId w:val="22"/>
        </w:numPr>
      </w:pPr>
      <w:r w:rsidRPr="00FA7A60">
        <w:t xml:space="preserve">przygotowania koncepcji pracy doktorskiej, </w:t>
      </w:r>
    </w:p>
    <w:p w:rsidR="007E7518" w:rsidRPr="00FA7A60" w:rsidRDefault="007E7518" w:rsidP="006A30E2">
      <w:pPr>
        <w:pStyle w:val="Akapitzlist"/>
        <w:numPr>
          <w:ilvl w:val="0"/>
          <w:numId w:val="22"/>
        </w:numPr>
      </w:pPr>
      <w:r w:rsidRPr="00FA7A60">
        <w:t xml:space="preserve">opisu pracy doktorskiej, </w:t>
      </w:r>
    </w:p>
    <w:p w:rsidR="007E7518" w:rsidRPr="00FA7A60" w:rsidRDefault="007E7518" w:rsidP="006A30E2">
      <w:pPr>
        <w:pStyle w:val="Akapitzlist"/>
        <w:numPr>
          <w:ilvl w:val="0"/>
          <w:numId w:val="22"/>
        </w:numPr>
      </w:pPr>
      <w:r w:rsidRPr="00FA7A60">
        <w:t xml:space="preserve">wnioskowania o środki na badania </w:t>
      </w:r>
      <w:r w:rsidRPr="001214B1">
        <w:t>w ramach Uczelni.</w:t>
      </w:r>
    </w:p>
    <w:p w:rsidR="007E7518" w:rsidRPr="00FA7A60" w:rsidRDefault="007E7518" w:rsidP="006A30E2">
      <w:pPr>
        <w:pStyle w:val="Akapitzlist"/>
        <w:numPr>
          <w:ilvl w:val="0"/>
          <w:numId w:val="8"/>
        </w:numPr>
      </w:pPr>
      <w:r w:rsidRPr="00FA7A60">
        <w:t>Część specjalistyczną, obejmującą:</w:t>
      </w:r>
    </w:p>
    <w:p w:rsidR="007E7518" w:rsidRPr="00FA7A60" w:rsidRDefault="007E7518" w:rsidP="006A30E2">
      <w:pPr>
        <w:pStyle w:val="Akapitzlist"/>
        <w:numPr>
          <w:ilvl w:val="0"/>
          <w:numId w:val="23"/>
        </w:numPr>
        <w:ind w:left="2127" w:hanging="284"/>
      </w:pPr>
      <w:r w:rsidRPr="00FA7A60">
        <w:t>metodologię sztuk pięknych oraz sztuk projektowych w zakresie elementów procesu twórczego,</w:t>
      </w:r>
    </w:p>
    <w:p w:rsidR="007E7518" w:rsidRPr="00FA7A60" w:rsidRDefault="007E7518" w:rsidP="007E7518">
      <w:pPr>
        <w:pStyle w:val="Akapitzlist"/>
        <w:ind w:left="2496"/>
      </w:pPr>
    </w:p>
    <w:p w:rsidR="007E7518" w:rsidRPr="00FA7A60" w:rsidRDefault="007E7518" w:rsidP="007E7518">
      <w:pPr>
        <w:ind w:left="360"/>
        <w:rPr>
          <w:b/>
        </w:rPr>
      </w:pPr>
      <w:r>
        <w:rPr>
          <w:b/>
        </w:rPr>
        <w:t xml:space="preserve">Moduł kształcenia </w:t>
      </w:r>
      <w:r w:rsidRPr="00FA7A60">
        <w:rPr>
          <w:b/>
        </w:rPr>
        <w:t>specjalistycznego</w:t>
      </w:r>
    </w:p>
    <w:p w:rsidR="007E7518" w:rsidRPr="00FA7A60" w:rsidRDefault="007E7518" w:rsidP="006A30E2">
      <w:pPr>
        <w:pStyle w:val="Akapitzlist"/>
        <w:numPr>
          <w:ilvl w:val="0"/>
          <w:numId w:val="6"/>
        </w:numPr>
        <w:ind w:left="1080"/>
        <w:rPr>
          <w:i/>
        </w:rPr>
      </w:pPr>
      <w:r w:rsidRPr="00FA7A60">
        <w:rPr>
          <w:i/>
        </w:rPr>
        <w:t>Pracownia doktoranta</w:t>
      </w:r>
      <w:r w:rsidR="00CD3147">
        <w:rPr>
          <w:i/>
        </w:rPr>
        <w:t xml:space="preserve"> –Indywidualna praca z promotorem. Realizacja IPB.</w:t>
      </w:r>
    </w:p>
    <w:p w:rsidR="007E7518" w:rsidRDefault="007E7518" w:rsidP="007E7518">
      <w:pPr>
        <w:pStyle w:val="Akapitzlist"/>
        <w:ind w:left="1080"/>
        <w:jc w:val="both"/>
      </w:pPr>
      <w:r w:rsidRPr="00FA7A60">
        <w:t xml:space="preserve">Pracownia jest wybierana z </w:t>
      </w:r>
      <w:r>
        <w:t xml:space="preserve">oferty </w:t>
      </w:r>
      <w:r w:rsidRPr="00FA7A60">
        <w:t xml:space="preserve"> ws</w:t>
      </w:r>
      <w:r w:rsidR="00C61A74">
        <w:t xml:space="preserve">zystkich pracowni </w:t>
      </w:r>
      <w:r w:rsidRPr="00FA7A60">
        <w:t>ASP</w:t>
      </w:r>
      <w:r w:rsidR="009B578F">
        <w:t>.</w:t>
      </w:r>
      <w:r w:rsidRPr="00FA7A60">
        <w:t xml:space="preserve"> </w:t>
      </w:r>
      <w:r>
        <w:br/>
      </w:r>
      <w:r w:rsidRPr="00FA7A60">
        <w:t xml:space="preserve">W ramach tych zajęć doktoranci realizują swoją pracę doktorską, pod opieką promotora. Doktoranci wykorzystują </w:t>
      </w:r>
      <w:r w:rsidRPr="003D03ED">
        <w:t>wiedzę z różnych dziedzin nauki i dyscyplin</w:t>
      </w:r>
      <w:r>
        <w:t xml:space="preserve"> </w:t>
      </w:r>
      <w:r w:rsidRPr="00FA7A60">
        <w:t xml:space="preserve"> sztuki do twórczego identyfikowania, formułowania i innowacyjnego rozwiązywania złożonych problemów teoretycznych i artystycznych lub wykonywania zadań o charakterze badawczym. </w:t>
      </w:r>
      <w:r w:rsidRPr="0093323B">
        <w:t xml:space="preserve">Doktoranci kształcą także umiejętności miękkie: kreatywność i organizację pracy własnej. </w:t>
      </w:r>
      <w:r w:rsidR="00CD3147">
        <w:br/>
      </w:r>
    </w:p>
    <w:p w:rsidR="007E7518" w:rsidRPr="00FA7A60" w:rsidRDefault="007E7518" w:rsidP="00CD3147">
      <w:pPr>
        <w:pStyle w:val="Akapitzlist"/>
        <w:numPr>
          <w:ilvl w:val="0"/>
          <w:numId w:val="6"/>
        </w:numPr>
        <w:ind w:left="1134" w:hanging="425"/>
        <w:rPr>
          <w:i/>
        </w:rPr>
      </w:pPr>
      <w:r w:rsidRPr="00FA7A60">
        <w:rPr>
          <w:i/>
        </w:rPr>
        <w:t>Seminarium</w:t>
      </w:r>
      <w:r w:rsidR="00065A8A">
        <w:rPr>
          <w:i/>
        </w:rPr>
        <w:t xml:space="preserve"> </w:t>
      </w:r>
      <w:r w:rsidR="00065A8A" w:rsidRPr="00FB10C2">
        <w:rPr>
          <w:i/>
        </w:rPr>
        <w:t>końcowe</w:t>
      </w:r>
      <w:r w:rsidR="00DE1F21" w:rsidRPr="00FB10C2">
        <w:rPr>
          <w:i/>
        </w:rPr>
        <w:t>.</w:t>
      </w:r>
    </w:p>
    <w:p w:rsidR="007E7518" w:rsidRDefault="007E7518" w:rsidP="007E7518">
      <w:pPr>
        <w:pStyle w:val="Akapitzlist"/>
        <w:ind w:left="1080"/>
        <w:jc w:val="both"/>
      </w:pPr>
      <w:r w:rsidRPr="00FA7A60">
        <w:t>Seminarium stanowi kluczowy element ewaluacji kształcenia doktoranta</w:t>
      </w:r>
      <w:r>
        <w:t>,</w:t>
      </w:r>
      <w:r w:rsidRPr="00FA7A60">
        <w:t xml:space="preserve"> a także umożliwia zapoznawanie się z tematyką prac innych doktorantów. Odbywa się po zakończeniu zajęć każdego roku kształcenia. Seminarium ma formę mini konferencji, na której każdy z doktorantów prezentuje efekty realizacji indywidualnego planu badawczego oraz indywidualnego programu kształcenia. </w:t>
      </w:r>
    </w:p>
    <w:p w:rsidR="00DE1F21" w:rsidRPr="00FA7A60" w:rsidRDefault="00DE1F21" w:rsidP="007E7518">
      <w:pPr>
        <w:pStyle w:val="Akapitzlist"/>
        <w:ind w:left="1080"/>
        <w:jc w:val="both"/>
      </w:pPr>
    </w:p>
    <w:p w:rsidR="007E7518" w:rsidRPr="00FA7A60" w:rsidRDefault="007E7518" w:rsidP="006A30E2">
      <w:pPr>
        <w:pStyle w:val="Akapitzlist"/>
        <w:numPr>
          <w:ilvl w:val="0"/>
          <w:numId w:val="6"/>
        </w:numPr>
        <w:ind w:left="1080"/>
        <w:rPr>
          <w:i/>
        </w:rPr>
      </w:pPr>
      <w:r w:rsidRPr="00FA7A60">
        <w:rPr>
          <w:i/>
        </w:rPr>
        <w:t>Projekt badawczy</w:t>
      </w:r>
      <w:r w:rsidR="00DE1F21">
        <w:rPr>
          <w:i/>
        </w:rPr>
        <w:t>.</w:t>
      </w:r>
    </w:p>
    <w:p w:rsidR="007E7518" w:rsidRPr="00FA7A60" w:rsidRDefault="007E7518" w:rsidP="007E7518">
      <w:pPr>
        <w:pStyle w:val="Akapitzlist"/>
        <w:ind w:left="1080"/>
        <w:jc w:val="both"/>
      </w:pPr>
      <w:r w:rsidRPr="00FA7A60">
        <w:t xml:space="preserve">Planowanie i realizowanie indywidualnych i zespołowych przedsięwzięć badawczych lub twórczych, także w środowisku międzynarodowym. Upowszechnianie wyników badań, także w formach popularnych, inicjowanie debat, uczestniczenie w dyskursie naukowym, uczestniczenie w krajowym </w:t>
      </w:r>
      <w:r w:rsidR="00CD3147">
        <w:br/>
      </w:r>
      <w:r w:rsidRPr="00FA7A60">
        <w:t xml:space="preserve">i międzynarodowym życiu artystycznym. </w:t>
      </w:r>
    </w:p>
    <w:p w:rsidR="007E7518" w:rsidRPr="00FA7A60" w:rsidRDefault="007E7518" w:rsidP="007E7518">
      <w:pPr>
        <w:pStyle w:val="Akapitzlist"/>
        <w:ind w:left="1080"/>
        <w:jc w:val="both"/>
      </w:pPr>
      <w:r w:rsidRPr="00FA7A60">
        <w:t xml:space="preserve">Kształcenie umiejętności miękkich: kreatywności, </w:t>
      </w:r>
      <w:r>
        <w:t xml:space="preserve">organizację pracy własnej, </w:t>
      </w:r>
      <w:r w:rsidRPr="00FA7A60">
        <w:t xml:space="preserve"> komunikatywności oraz umiejętności pracy w zespole. </w:t>
      </w:r>
    </w:p>
    <w:p w:rsidR="007E7518" w:rsidRPr="00FA7A60" w:rsidRDefault="007E7518" w:rsidP="007E7518">
      <w:pPr>
        <w:pStyle w:val="Akapitzlist"/>
        <w:ind w:left="1080"/>
      </w:pPr>
      <w:r w:rsidRPr="00FA7A60">
        <w:t xml:space="preserve">W ramach przedmiotu doktoranci zobowiązani są przygotować: </w:t>
      </w:r>
    </w:p>
    <w:p w:rsidR="007E7518" w:rsidRPr="00FA7A60" w:rsidRDefault="007E7518" w:rsidP="003D03ED">
      <w:pPr>
        <w:pStyle w:val="Akapitzlist"/>
        <w:numPr>
          <w:ilvl w:val="0"/>
          <w:numId w:val="9"/>
        </w:numPr>
        <w:ind w:left="1800"/>
        <w:jc w:val="both"/>
      </w:pPr>
      <w:r w:rsidRPr="00FA7A60">
        <w:lastRenderedPageBreak/>
        <w:t xml:space="preserve">na zakończenie pierwszego roku – wspólną wystawę zbiorową towarzyszącą seminarium, </w:t>
      </w:r>
    </w:p>
    <w:p w:rsidR="007E7518" w:rsidRPr="001214B1" w:rsidRDefault="007E7518" w:rsidP="003D03ED">
      <w:pPr>
        <w:pStyle w:val="Akapitzlist"/>
        <w:numPr>
          <w:ilvl w:val="0"/>
          <w:numId w:val="9"/>
        </w:numPr>
        <w:ind w:left="1800"/>
        <w:jc w:val="both"/>
      </w:pPr>
      <w:r w:rsidRPr="001214B1">
        <w:t>na zakończenie drugiego roku – wystawę indywidualną lub pokaz zaawansowania naukowej pracy doktorskiej, także towarzyszące seminarium.</w:t>
      </w:r>
    </w:p>
    <w:p w:rsidR="007E7518" w:rsidRPr="00FA7A60" w:rsidRDefault="007E7518" w:rsidP="007E7518">
      <w:pPr>
        <w:pStyle w:val="Akapitzlist"/>
        <w:ind w:left="1800"/>
      </w:pPr>
    </w:p>
    <w:p w:rsidR="007E7518" w:rsidRPr="00FA7A60" w:rsidRDefault="007E7518" w:rsidP="007E7518">
      <w:pPr>
        <w:ind w:left="360"/>
        <w:rPr>
          <w:b/>
        </w:rPr>
      </w:pPr>
      <w:r w:rsidRPr="00FA7A60">
        <w:rPr>
          <w:b/>
        </w:rPr>
        <w:t>Moduł fakultatywny</w:t>
      </w:r>
    </w:p>
    <w:p w:rsidR="007E7518" w:rsidRPr="00FA7A60" w:rsidRDefault="007E7518" w:rsidP="006A30E2">
      <w:pPr>
        <w:pStyle w:val="Akapitzlist"/>
        <w:numPr>
          <w:ilvl w:val="0"/>
          <w:numId w:val="7"/>
        </w:numPr>
        <w:ind w:left="1080"/>
        <w:rPr>
          <w:i/>
        </w:rPr>
      </w:pPr>
      <w:r w:rsidRPr="00FA7A60">
        <w:rPr>
          <w:i/>
        </w:rPr>
        <w:t>Fakultatywna pracownia kształcenia uzupełniającego</w:t>
      </w:r>
      <w:r w:rsidR="00CD3147">
        <w:rPr>
          <w:i/>
        </w:rPr>
        <w:t xml:space="preserve"> – Pracownie zewnętrzne/ wykłady</w:t>
      </w:r>
    </w:p>
    <w:p w:rsidR="007E7518" w:rsidRDefault="007E7518" w:rsidP="007E7518">
      <w:pPr>
        <w:pStyle w:val="Akapitzlist"/>
        <w:ind w:left="1080"/>
        <w:jc w:val="both"/>
      </w:pPr>
      <w:bookmarkStart w:id="4" w:name="_Hlk4417773"/>
      <w:r w:rsidRPr="009B578F">
        <w:t>Pracownia wybierana jest z oferty  wszystkich pracowni dyplomujących lub pracowni aneksowych A</w:t>
      </w:r>
      <w:r w:rsidR="003A51AD">
        <w:t>SP, w dowolnym zakresie.</w:t>
      </w:r>
      <w:r w:rsidRPr="009B578F">
        <w:t xml:space="preserve">  Kształcenie ma za zadanie uzupełnienie wiedzy </w:t>
      </w:r>
      <w:r w:rsidR="00E61FBB">
        <w:t xml:space="preserve">w ramach </w:t>
      </w:r>
      <w:r w:rsidRPr="009B578F">
        <w:t>dyscyplin</w:t>
      </w:r>
      <w:r w:rsidR="00E61FBB">
        <w:t>y</w:t>
      </w:r>
      <w:r w:rsidRPr="009B578F">
        <w:t xml:space="preserve"> </w:t>
      </w:r>
      <w:r w:rsidR="009B578F" w:rsidRPr="009B578F">
        <w:t xml:space="preserve"> </w:t>
      </w:r>
      <w:r w:rsidR="00E61FBB">
        <w:t>podstawowej, związanej</w:t>
      </w:r>
      <w:r w:rsidRPr="009B578F">
        <w:t xml:space="preserve"> </w:t>
      </w:r>
      <w:r w:rsidR="003D03ED">
        <w:br/>
      </w:r>
      <w:r w:rsidRPr="009B578F">
        <w:t xml:space="preserve">z realizacją pracy doktorskiej. </w:t>
      </w:r>
      <w:r w:rsidRPr="00FA7A60">
        <w:t xml:space="preserve">Pracownia kształci także umiejętności miękkie: kreatywność, </w:t>
      </w:r>
      <w:r>
        <w:t>organizację pracy własnej</w:t>
      </w:r>
      <w:r w:rsidRPr="00FA7A60">
        <w:t>, komunikatywność.</w:t>
      </w:r>
    </w:p>
    <w:p w:rsidR="00DE1F21" w:rsidRDefault="00DE1F21" w:rsidP="007E7518">
      <w:pPr>
        <w:pStyle w:val="Akapitzlist"/>
        <w:ind w:left="1080"/>
        <w:jc w:val="both"/>
      </w:pPr>
    </w:p>
    <w:p w:rsidR="00DE1F21" w:rsidRPr="00DE1F21" w:rsidRDefault="00DE1F21" w:rsidP="00DE1F21">
      <w:pPr>
        <w:pStyle w:val="Akapitzlist"/>
        <w:numPr>
          <w:ilvl w:val="0"/>
          <w:numId w:val="7"/>
        </w:numPr>
        <w:ind w:left="1134" w:hanging="425"/>
        <w:jc w:val="both"/>
        <w:rPr>
          <w:i/>
        </w:rPr>
      </w:pPr>
      <w:r w:rsidRPr="00DE1F21">
        <w:rPr>
          <w:i/>
        </w:rPr>
        <w:t>Wykłady monograficzne – Zagadnienia współczesnej kultury – dylematy.</w:t>
      </w:r>
    </w:p>
    <w:p w:rsidR="00DE1F21" w:rsidRDefault="00DE1F21" w:rsidP="00DE1F21">
      <w:pPr>
        <w:pStyle w:val="Akapitzlist"/>
        <w:ind w:left="1080"/>
        <w:jc w:val="both"/>
      </w:pPr>
      <w:r>
        <w:t>Wykłady lub konwersatoria prowadzone przez naukowców z różnych dziedzin: filozofii, socjologii, antropologii kultury, ekonomii i innych, w tytułowym zakresie fundamentalnych dylematów współczesnej cywilizacji,</w:t>
      </w:r>
    </w:p>
    <w:p w:rsidR="00DE1F21" w:rsidRPr="00FA7A60" w:rsidRDefault="00DE1F21" w:rsidP="007E7518">
      <w:pPr>
        <w:pStyle w:val="Akapitzlist"/>
        <w:ind w:left="1080"/>
        <w:jc w:val="both"/>
      </w:pPr>
    </w:p>
    <w:bookmarkEnd w:id="4"/>
    <w:p w:rsidR="007E7518" w:rsidRPr="00FA7A60" w:rsidRDefault="007E7518" w:rsidP="006A30E2">
      <w:pPr>
        <w:pStyle w:val="Akapitzlist"/>
        <w:numPr>
          <w:ilvl w:val="0"/>
          <w:numId w:val="7"/>
        </w:numPr>
        <w:ind w:left="1080"/>
        <w:rPr>
          <w:i/>
        </w:rPr>
      </w:pPr>
      <w:r w:rsidRPr="00FA7A60">
        <w:rPr>
          <w:i/>
        </w:rPr>
        <w:t>Fakultatywna pracownia kształcenia poszerzającego</w:t>
      </w:r>
      <w:r w:rsidR="00DE1F21">
        <w:rPr>
          <w:i/>
        </w:rPr>
        <w:t>;</w:t>
      </w:r>
    </w:p>
    <w:p w:rsidR="007E7518" w:rsidRDefault="007E7518" w:rsidP="007E7518">
      <w:pPr>
        <w:pStyle w:val="Akapitzlist"/>
        <w:ind w:left="1080"/>
        <w:jc w:val="both"/>
      </w:pPr>
      <w:r w:rsidRPr="00FA7A60">
        <w:t>Pracownia wybierana jest z całej oferty kształcenia ASP</w:t>
      </w:r>
      <w:r w:rsidRPr="001214B1">
        <w:t xml:space="preserve"> </w:t>
      </w:r>
      <w:r w:rsidR="006A30E2">
        <w:t xml:space="preserve">oraz </w:t>
      </w:r>
      <w:r w:rsidRPr="009B578F">
        <w:t>uczelni</w:t>
      </w:r>
      <w:r w:rsidR="005562EF" w:rsidRPr="009B578F">
        <w:t xml:space="preserve"> partnerskich</w:t>
      </w:r>
      <w:r w:rsidR="00DE1F21" w:rsidRPr="009B578F">
        <w:t>.</w:t>
      </w:r>
      <w:r w:rsidR="005562EF">
        <w:t xml:space="preserve"> </w:t>
      </w:r>
      <w:r w:rsidR="00DE1F21">
        <w:t xml:space="preserve"> </w:t>
      </w:r>
      <w:r w:rsidRPr="00FA7A60">
        <w:t xml:space="preserve">Kształcenie ma za zadanie poszerzenie wiedzy doktorantów, zgodnie z ich zainteresowaniami. </w:t>
      </w:r>
      <w:r w:rsidR="009B578F" w:rsidRPr="009B578F">
        <w:t xml:space="preserve">Kształcenie uzupełniające poszerza zakres pracy doktorskiej </w:t>
      </w:r>
      <w:r w:rsidR="003D03ED">
        <w:br/>
      </w:r>
      <w:r w:rsidR="009B578F" w:rsidRPr="009B578F">
        <w:t>i nadaje jej charakter interdyscyplinarny. Pracownia kształci także umiejętności miękkie: kreatywność, organizację pracy własnej, komunikatywność.</w:t>
      </w:r>
    </w:p>
    <w:p w:rsidR="00DE1F21" w:rsidRPr="00FA7A60" w:rsidRDefault="00DE1F21" w:rsidP="007E7518">
      <w:pPr>
        <w:pStyle w:val="Akapitzlist"/>
        <w:ind w:left="1080"/>
        <w:jc w:val="both"/>
      </w:pPr>
    </w:p>
    <w:p w:rsidR="007E7518" w:rsidRPr="00FA7A60" w:rsidRDefault="007E7518" w:rsidP="006A30E2">
      <w:pPr>
        <w:pStyle w:val="Akapitzlist"/>
        <w:numPr>
          <w:ilvl w:val="0"/>
          <w:numId w:val="7"/>
        </w:numPr>
        <w:ind w:left="1080"/>
        <w:rPr>
          <w:i/>
        </w:rPr>
      </w:pPr>
      <w:r w:rsidRPr="00FA7A60">
        <w:rPr>
          <w:i/>
        </w:rPr>
        <w:t>Praktyka zawodowa</w:t>
      </w:r>
    </w:p>
    <w:p w:rsidR="007E7518" w:rsidRPr="00FA7A60" w:rsidRDefault="007E7518" w:rsidP="007E7518">
      <w:pPr>
        <w:pStyle w:val="Akapitzlist"/>
        <w:ind w:left="1080"/>
        <w:jc w:val="both"/>
      </w:pPr>
      <w:bookmarkStart w:id="5" w:name="_Hlk4425206"/>
      <w:bookmarkStart w:id="6" w:name="_Hlk4423013"/>
      <w:r w:rsidRPr="00FA7A60">
        <w:t>Odbywanie praktyk zawodowych realizowane jest w formie prowadzenia zajęć lub uczestniczenia w ich prowadzeniu. Połowa godzin przeznaczonych na praktykę zawodową jest realizowana w pracowni promotora. Pozostałe godziny mogą być realizowane we wszystkich jednostkach dydaktycznych ASP, na innych uczelniach krajowych i zagranicznych, w ramach internacjonalizacji procesu kształcenia.</w:t>
      </w:r>
    </w:p>
    <w:bookmarkEnd w:id="5"/>
    <w:p w:rsidR="007E7518" w:rsidRPr="00FA7A60" w:rsidRDefault="007E7518" w:rsidP="007E7518">
      <w:pPr>
        <w:pStyle w:val="Akapitzlist"/>
        <w:ind w:left="1080"/>
        <w:jc w:val="both"/>
      </w:pPr>
      <w:r w:rsidRPr="00FA7A60">
        <w:t>Doktorant może inspirować i organizować rozwój innych osób, opracować programy kształcenia lub szkolenia i realizować je z wykorzystaniem nowoczesnych metod i narzędzi. Może inicjować działania na rzecz interesu publicznego; jest gotów do myślenia i działania w sposób przedsiębiorczy.</w:t>
      </w:r>
    </w:p>
    <w:bookmarkEnd w:id="6"/>
    <w:p w:rsidR="007E7518" w:rsidRPr="00FA7A60" w:rsidRDefault="007E7518" w:rsidP="007E7518"/>
    <w:p w:rsidR="007E7518" w:rsidRPr="00FA7A60" w:rsidRDefault="007E7518" w:rsidP="006A30E2">
      <w:pPr>
        <w:pStyle w:val="Akapitzlist"/>
        <w:numPr>
          <w:ilvl w:val="0"/>
          <w:numId w:val="3"/>
        </w:numPr>
        <w:ind w:left="360"/>
        <w:rPr>
          <w:b/>
        </w:rPr>
      </w:pPr>
      <w:r w:rsidRPr="00FA7A60">
        <w:rPr>
          <w:b/>
        </w:rPr>
        <w:t>Forma zajęć i sposób zaliczenia:</w:t>
      </w:r>
    </w:p>
    <w:p w:rsidR="007E7518" w:rsidRPr="00FA7A60" w:rsidRDefault="007E7518" w:rsidP="00DE1F21">
      <w:pPr>
        <w:pStyle w:val="Akapitzlist"/>
        <w:numPr>
          <w:ilvl w:val="0"/>
          <w:numId w:val="15"/>
        </w:numPr>
        <w:ind w:left="1080"/>
        <w:jc w:val="both"/>
      </w:pPr>
      <w:r w:rsidRPr="00FA7A60">
        <w:t xml:space="preserve">Kształcenie doktorantów może obejmować różne formy kształcenia, </w:t>
      </w:r>
      <w:r w:rsidR="00DE1F21">
        <w:br/>
      </w:r>
      <w:r w:rsidRPr="00FA7A60">
        <w:t>w szczególności takie jak:</w:t>
      </w:r>
    </w:p>
    <w:p w:rsidR="007E7518" w:rsidRPr="00FA7A60" w:rsidRDefault="007E7518" w:rsidP="006A30E2">
      <w:pPr>
        <w:pStyle w:val="Akapitzlist"/>
        <w:numPr>
          <w:ilvl w:val="0"/>
          <w:numId w:val="16"/>
        </w:numPr>
        <w:ind w:left="2160"/>
      </w:pPr>
      <w:r w:rsidRPr="00FA7A60">
        <w:t>praca własna,</w:t>
      </w:r>
    </w:p>
    <w:p w:rsidR="007E7518" w:rsidRPr="00FA7A60" w:rsidRDefault="007E7518" w:rsidP="006A30E2">
      <w:pPr>
        <w:pStyle w:val="Akapitzlist"/>
        <w:numPr>
          <w:ilvl w:val="0"/>
          <w:numId w:val="16"/>
        </w:numPr>
        <w:ind w:left="2160"/>
      </w:pPr>
      <w:r w:rsidRPr="00FA7A60">
        <w:t>warsztat metodologiczny,</w:t>
      </w:r>
    </w:p>
    <w:p w:rsidR="007E7518" w:rsidRPr="00FA7A60" w:rsidRDefault="007E7518" w:rsidP="006A30E2">
      <w:pPr>
        <w:pStyle w:val="Akapitzlist"/>
        <w:numPr>
          <w:ilvl w:val="0"/>
          <w:numId w:val="16"/>
        </w:numPr>
        <w:ind w:left="2160"/>
      </w:pPr>
      <w:r w:rsidRPr="00FA7A60">
        <w:t>warsztaty twórcze,</w:t>
      </w:r>
    </w:p>
    <w:p w:rsidR="007E7518" w:rsidRPr="00FA7A60" w:rsidRDefault="007E7518" w:rsidP="006A30E2">
      <w:pPr>
        <w:pStyle w:val="Akapitzlist"/>
        <w:numPr>
          <w:ilvl w:val="0"/>
          <w:numId w:val="16"/>
        </w:numPr>
        <w:ind w:left="2160"/>
      </w:pPr>
      <w:r w:rsidRPr="00FA7A60">
        <w:t>warsztaty teoretyczne,</w:t>
      </w:r>
    </w:p>
    <w:p w:rsidR="007E7518" w:rsidRPr="00FA7A60" w:rsidRDefault="007E7518" w:rsidP="006A30E2">
      <w:pPr>
        <w:pStyle w:val="Akapitzlist"/>
        <w:numPr>
          <w:ilvl w:val="0"/>
          <w:numId w:val="16"/>
        </w:numPr>
        <w:ind w:left="2160"/>
      </w:pPr>
      <w:r w:rsidRPr="00FA7A60">
        <w:t>wykład / konwersatorium.</w:t>
      </w:r>
    </w:p>
    <w:p w:rsidR="007E7518" w:rsidRPr="00FA7A60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r w:rsidRPr="00FA7A60">
        <w:t>Zaliczenie wszystkich przedmiotów objętych programem kształcenia odbywa się na zasadzie zaliczenia bez oceny na podstawie wymagań prowadzącego zajęcia.</w:t>
      </w:r>
    </w:p>
    <w:p w:rsidR="007E7518" w:rsidRPr="003D03ED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r w:rsidRPr="00FA7A60">
        <w:lastRenderedPageBreak/>
        <w:t xml:space="preserve">Rocznego zaliczenia praktyk zawodowych dokonuje promotor na podstawie zaliczeń cząstkowych. Zaliczeń cząstkowych na karcie praktyk dokonują </w:t>
      </w:r>
      <w:r w:rsidRPr="003D03ED">
        <w:t xml:space="preserve">nauczyciele akademiccy, w których pracowni praktyki mają miejsce. </w:t>
      </w:r>
    </w:p>
    <w:p w:rsidR="007E7518" w:rsidRPr="003D03ED" w:rsidRDefault="007E7518" w:rsidP="0025346C">
      <w:pPr>
        <w:pStyle w:val="Akapitzlist"/>
        <w:numPr>
          <w:ilvl w:val="0"/>
          <w:numId w:val="15"/>
        </w:numPr>
        <w:ind w:left="1080"/>
        <w:jc w:val="both"/>
      </w:pPr>
      <w:r w:rsidRPr="003D03ED">
        <w:t>Zaliczenie pierwszego, drugiego i trzeciego  roku kształcenia odbywa się na seminarium (mini konferencji). Ocena roczna jest przeprowadza</w:t>
      </w:r>
      <w:r w:rsidR="003D03ED" w:rsidRPr="003D03ED">
        <w:t xml:space="preserve">na przez Komisję. </w:t>
      </w:r>
      <w:r w:rsidRPr="003D03ED">
        <w:t xml:space="preserve"> Skład komisji, zasady i sposób dokumentacji oceny rocznej określa Rada Szkoły Doktorskiej.</w:t>
      </w:r>
      <w:r w:rsidR="003D03ED" w:rsidRPr="003D03ED">
        <w:t xml:space="preserve"> </w:t>
      </w:r>
      <w:bookmarkStart w:id="7" w:name="_Hlk4435311"/>
    </w:p>
    <w:p w:rsidR="0025346C" w:rsidRPr="003D03ED" w:rsidRDefault="0025346C" w:rsidP="0025346C">
      <w:pPr>
        <w:pStyle w:val="Akapitzlist"/>
        <w:numPr>
          <w:ilvl w:val="0"/>
          <w:numId w:val="15"/>
        </w:numPr>
        <w:ind w:left="1080"/>
        <w:jc w:val="both"/>
      </w:pPr>
      <w:r w:rsidRPr="003D03ED">
        <w:t>Ocena roczna jest obowiązkowa.</w:t>
      </w:r>
    </w:p>
    <w:p w:rsidR="003D03ED" w:rsidRPr="003D03ED" w:rsidRDefault="003D03ED" w:rsidP="0025346C">
      <w:pPr>
        <w:pStyle w:val="Akapitzlist"/>
        <w:numPr>
          <w:ilvl w:val="0"/>
          <w:numId w:val="15"/>
        </w:numPr>
        <w:ind w:left="1080"/>
        <w:jc w:val="both"/>
      </w:pPr>
      <w:r w:rsidRPr="003D03ED">
        <w:t>Ocena roczna kończy się wynikiem pozytywnym albo negatywnym.</w:t>
      </w:r>
    </w:p>
    <w:p w:rsidR="0025346C" w:rsidRPr="003D03ED" w:rsidRDefault="0025346C" w:rsidP="0025346C">
      <w:pPr>
        <w:pStyle w:val="Akapitzlist"/>
        <w:numPr>
          <w:ilvl w:val="0"/>
          <w:numId w:val="15"/>
        </w:numPr>
        <w:ind w:left="1080"/>
        <w:jc w:val="both"/>
      </w:pPr>
      <w:r w:rsidRPr="003D03ED">
        <w:t>Wynik oceny rocznej wraz z uzasadnieniem jest jawny.</w:t>
      </w:r>
    </w:p>
    <w:p w:rsidR="0025346C" w:rsidRPr="00C945B9" w:rsidRDefault="0025346C" w:rsidP="00C945B9">
      <w:pPr>
        <w:pStyle w:val="Akapitzlist"/>
        <w:numPr>
          <w:ilvl w:val="0"/>
          <w:numId w:val="15"/>
        </w:numPr>
        <w:ind w:left="1134" w:hanging="425"/>
        <w:jc w:val="both"/>
      </w:pPr>
      <w:r>
        <w:t>W oparciu o zebraną dokumentację dyrektor Szkoły Doktorskiej podejmuje decyzję o zaliczeniu doktorantowi roku studiów do dnia 30 września każdego roku.</w:t>
      </w:r>
    </w:p>
    <w:p w:rsidR="007E7518" w:rsidRPr="003D03ED" w:rsidRDefault="007E7518" w:rsidP="006A30E2">
      <w:pPr>
        <w:pStyle w:val="Akapitzlist"/>
        <w:numPr>
          <w:ilvl w:val="0"/>
          <w:numId w:val="15"/>
        </w:numPr>
        <w:ind w:left="1134" w:hanging="425"/>
        <w:jc w:val="both"/>
      </w:pPr>
      <w:bookmarkStart w:id="8" w:name="_Hlk4435542"/>
      <w:bookmarkEnd w:id="7"/>
      <w:r>
        <w:t>O</w:t>
      </w:r>
      <w:r w:rsidRPr="00264F0B">
        <w:t>cena śródokresowa jest przeprowadzana w trakcie czwartego semestru. Ocena śródo</w:t>
      </w:r>
      <w:r w:rsidRPr="003D03ED">
        <w:t>kresowa nie zwalnia z obowiązku oceny rocznej po 4 semestrze.</w:t>
      </w:r>
    </w:p>
    <w:bookmarkEnd w:id="8"/>
    <w:p w:rsidR="007E7518" w:rsidRPr="003D03ED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r w:rsidRPr="003D03ED">
        <w:t>Wynik pozytywny oceny rocznej po 3 roku kształcenia zwalnia z egzaminu doktorskiego z dyscypliny podstawowej.</w:t>
      </w:r>
    </w:p>
    <w:p w:rsidR="007E7518" w:rsidRPr="003D03ED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bookmarkStart w:id="9" w:name="_Hlk4439471"/>
      <w:r w:rsidRPr="003D03ED">
        <w:t xml:space="preserve">Dopuszczenie do oceny okresowej po pierwszym roku następuje po realizacji </w:t>
      </w:r>
      <w:r w:rsidR="004A1BB9">
        <w:br/>
      </w:r>
      <w:r w:rsidR="00D83FC4">
        <w:t>25</w:t>
      </w:r>
      <w:r w:rsidRPr="003D03ED">
        <w:t xml:space="preserve"> punktów ECTS.</w:t>
      </w:r>
    </w:p>
    <w:bookmarkEnd w:id="9"/>
    <w:p w:rsidR="007E7518" w:rsidRPr="003D03ED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r w:rsidRPr="003D03ED">
        <w:t xml:space="preserve">Dopuszczenie do oceny okresowej po drugim roku następuje po realizacji </w:t>
      </w:r>
      <w:r w:rsidR="004A1BB9">
        <w:br/>
      </w:r>
      <w:r w:rsidR="00D83FC4">
        <w:t>27</w:t>
      </w:r>
      <w:r w:rsidR="002D6224">
        <w:t xml:space="preserve"> </w:t>
      </w:r>
      <w:r w:rsidRPr="003D03ED">
        <w:t>punktów ECTS.</w:t>
      </w:r>
    </w:p>
    <w:p w:rsidR="007E7518" w:rsidRPr="00B46EA2" w:rsidRDefault="007E7518" w:rsidP="00B46EA2">
      <w:pPr>
        <w:pStyle w:val="Akapitzlist"/>
        <w:numPr>
          <w:ilvl w:val="0"/>
          <w:numId w:val="15"/>
        </w:numPr>
        <w:ind w:left="1080"/>
        <w:jc w:val="both"/>
      </w:pPr>
      <w:r w:rsidRPr="003D03ED">
        <w:t xml:space="preserve">Dopuszczenie do oceny okresowej po trzecim roku następuje po realizacji </w:t>
      </w:r>
      <w:r w:rsidRPr="003D03ED">
        <w:br/>
      </w:r>
      <w:r w:rsidR="002D6224" w:rsidRPr="00FB10C2">
        <w:t>8</w:t>
      </w:r>
      <w:r w:rsidR="002D6224">
        <w:t xml:space="preserve"> </w:t>
      </w:r>
      <w:r w:rsidRPr="00FA7A60">
        <w:t>punktów ECTS.</w:t>
      </w:r>
    </w:p>
    <w:p w:rsidR="007E7518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r>
        <w:t xml:space="preserve">Decyzję o dopuszczeniu doktoranta do oceny okresowej podejmuje dyrektor Szkoły Doktorskiej na podstawie złożonych przez doktoranta dokumentów, </w:t>
      </w:r>
      <w:r w:rsidR="00072A53">
        <w:br/>
      </w:r>
      <w:r>
        <w:t>w tym:</w:t>
      </w:r>
    </w:p>
    <w:p w:rsidR="007E7518" w:rsidRDefault="007E7518" w:rsidP="006A30E2">
      <w:pPr>
        <w:pStyle w:val="Akapitzlist"/>
        <w:numPr>
          <w:ilvl w:val="0"/>
          <w:numId w:val="21"/>
        </w:numPr>
      </w:pPr>
      <w:r>
        <w:t>sprawozdania rocznego z realizacji indywidualnego planu badawczego,</w:t>
      </w:r>
    </w:p>
    <w:p w:rsidR="007E7518" w:rsidRDefault="007E7518" w:rsidP="006A30E2">
      <w:pPr>
        <w:pStyle w:val="Akapitzlist"/>
        <w:numPr>
          <w:ilvl w:val="0"/>
          <w:numId w:val="21"/>
        </w:numPr>
      </w:pPr>
      <w:r>
        <w:t>sprawozdania z realizacji indywidualnego programu kształcenia,</w:t>
      </w:r>
    </w:p>
    <w:p w:rsidR="007E7518" w:rsidRDefault="007E7518" w:rsidP="006A30E2">
      <w:pPr>
        <w:pStyle w:val="Akapitzlist"/>
        <w:numPr>
          <w:ilvl w:val="0"/>
          <w:numId w:val="21"/>
        </w:numPr>
      </w:pPr>
      <w:r>
        <w:t>kartę przebiegu kształcenia ,</w:t>
      </w:r>
    </w:p>
    <w:p w:rsidR="007E7518" w:rsidRDefault="007E7518" w:rsidP="006A30E2">
      <w:pPr>
        <w:pStyle w:val="Akapitzlist"/>
        <w:numPr>
          <w:ilvl w:val="0"/>
          <w:numId w:val="21"/>
        </w:numPr>
      </w:pPr>
      <w:r>
        <w:t>karty odbytych praktyk,</w:t>
      </w:r>
    </w:p>
    <w:p w:rsidR="007E7518" w:rsidRDefault="007E7518" w:rsidP="006A30E2">
      <w:pPr>
        <w:pStyle w:val="Akapitzlist"/>
        <w:numPr>
          <w:ilvl w:val="0"/>
          <w:numId w:val="21"/>
        </w:numPr>
      </w:pPr>
      <w:r>
        <w:t xml:space="preserve">sprawozdania z osiągnięć artystycznych lub naukowych, </w:t>
      </w:r>
    </w:p>
    <w:p w:rsidR="007E7518" w:rsidRPr="00FA7A60" w:rsidRDefault="007E7518" w:rsidP="006A30E2">
      <w:pPr>
        <w:pStyle w:val="Akapitzlist"/>
        <w:numPr>
          <w:ilvl w:val="0"/>
          <w:numId w:val="21"/>
        </w:numPr>
      </w:pPr>
      <w:r>
        <w:t>innych dokumentów określonych przez Radę Szkoły Doktorskiej.</w:t>
      </w:r>
    </w:p>
    <w:p w:rsidR="007E7518" w:rsidRPr="00FA7A60" w:rsidRDefault="007E7518" w:rsidP="006A30E2">
      <w:pPr>
        <w:pStyle w:val="Akapitzlist"/>
        <w:numPr>
          <w:ilvl w:val="0"/>
          <w:numId w:val="15"/>
        </w:numPr>
        <w:ind w:left="1080"/>
        <w:jc w:val="both"/>
      </w:pPr>
      <w:bookmarkStart w:id="10" w:name="_Hlk4928431"/>
      <w:r w:rsidRPr="00FA7A60">
        <w:t xml:space="preserve">Złożenie </w:t>
      </w:r>
      <w:r w:rsidRPr="001214B1">
        <w:t>rozprawy  doktorskiej</w:t>
      </w:r>
      <w:r w:rsidR="00FB10C2">
        <w:t xml:space="preserve"> po 3 roku</w:t>
      </w:r>
      <w:r w:rsidRPr="00FA7A60">
        <w:t xml:space="preserve"> jest możliwe po zrealizowaniu indywidualnego programu kształcenia i indywidualnego planu badawczego oraz uzyskaniu łącznie </w:t>
      </w:r>
      <w:r w:rsidR="002D6224" w:rsidRPr="00FB10C2">
        <w:t>60</w:t>
      </w:r>
      <w:r w:rsidRPr="00FA7A60">
        <w:t xml:space="preserve"> punktów ECTS. Warunki i tryb złożenia </w:t>
      </w:r>
      <w:r>
        <w:t xml:space="preserve">rozprawy </w:t>
      </w:r>
      <w:r w:rsidRPr="00FA7A60">
        <w:t xml:space="preserve"> doktorskiej określa regulamin Szkoły Doktorskiej.</w:t>
      </w:r>
    </w:p>
    <w:bookmarkEnd w:id="10"/>
    <w:p w:rsidR="007E7518" w:rsidRPr="00FA7A60" w:rsidRDefault="007E7518" w:rsidP="007E7518"/>
    <w:p w:rsidR="007E7518" w:rsidRPr="00FA7A60" w:rsidRDefault="007E7518" w:rsidP="003D03ED">
      <w:pPr>
        <w:rPr>
          <w:b/>
        </w:rPr>
      </w:pPr>
    </w:p>
    <w:p w:rsidR="007E7518" w:rsidRPr="00994E67" w:rsidRDefault="007E7518" w:rsidP="006A30E2">
      <w:pPr>
        <w:pStyle w:val="Akapitzlist"/>
        <w:numPr>
          <w:ilvl w:val="0"/>
          <w:numId w:val="24"/>
        </w:numPr>
        <w:jc w:val="center"/>
        <w:rPr>
          <w:b/>
        </w:rPr>
      </w:pPr>
      <w:r w:rsidRPr="00994E67">
        <w:rPr>
          <w:b/>
        </w:rPr>
        <w:t>ZASOBY MATERIALNE - INFRASTRUKTURA DYDAKTYCZNA</w:t>
      </w:r>
    </w:p>
    <w:p w:rsidR="007E7518" w:rsidRPr="00FA7A60" w:rsidRDefault="007E7518" w:rsidP="007E7518">
      <w:pPr>
        <w:jc w:val="center"/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11"/>
        </w:numPr>
        <w:rPr>
          <w:b/>
        </w:rPr>
      </w:pPr>
      <w:r w:rsidRPr="00FA7A60">
        <w:rPr>
          <w:b/>
        </w:rPr>
        <w:t>Infrastruktura (sale dydaktyczne, pracownie, laboratoria)</w:t>
      </w:r>
    </w:p>
    <w:p w:rsidR="007E7518" w:rsidRPr="00FA7A60" w:rsidRDefault="007E7518" w:rsidP="007E7518">
      <w:pPr>
        <w:pStyle w:val="Akapitzlist"/>
        <w:ind w:left="360"/>
      </w:pPr>
      <w:r w:rsidRPr="00FA7A60">
        <w:t xml:space="preserve">Doktoranci korzystają z infrastruktury jednostek dydaktycznych ASP </w:t>
      </w:r>
      <w:r w:rsidRPr="001214B1">
        <w:t>oraz Szkoły Doktorskiej</w:t>
      </w:r>
      <w:r w:rsidRPr="00D8757B">
        <w:t>.</w:t>
      </w:r>
    </w:p>
    <w:p w:rsidR="007E7518" w:rsidRPr="00FA7A60" w:rsidRDefault="007E7518" w:rsidP="007E7518">
      <w:pPr>
        <w:pStyle w:val="Akapitzlist"/>
        <w:ind w:left="360"/>
      </w:pPr>
    </w:p>
    <w:p w:rsidR="007E7518" w:rsidRPr="00FA7A60" w:rsidRDefault="007E7518" w:rsidP="006A30E2">
      <w:pPr>
        <w:pStyle w:val="Akapitzlist"/>
        <w:numPr>
          <w:ilvl w:val="0"/>
          <w:numId w:val="11"/>
        </w:numPr>
        <w:rPr>
          <w:b/>
        </w:rPr>
      </w:pPr>
      <w:r w:rsidRPr="00FA7A60">
        <w:rPr>
          <w:b/>
        </w:rPr>
        <w:t>Niekonwencjonalne formy prowadzenia niektórych zajęć</w:t>
      </w:r>
    </w:p>
    <w:p w:rsidR="007E7518" w:rsidRDefault="007E7518" w:rsidP="007E7518">
      <w:pPr>
        <w:pStyle w:val="Akapitzlist"/>
        <w:ind w:left="360"/>
      </w:pPr>
      <w:r w:rsidRPr="00FA7A60">
        <w:t xml:space="preserve">Projekt badawczy może być realizowany w dowolniej formie, a jego upublicznienie powinno mieć charakter wystawy, pokazu, prezentacji, postu, itp. </w:t>
      </w:r>
    </w:p>
    <w:p w:rsidR="00072A53" w:rsidRDefault="00072A53" w:rsidP="007E7518">
      <w:pPr>
        <w:pStyle w:val="Akapitzlist"/>
        <w:ind w:left="360"/>
      </w:pPr>
    </w:p>
    <w:p w:rsidR="00072A53" w:rsidRPr="00FA7A60" w:rsidRDefault="00072A53" w:rsidP="007E7518">
      <w:pPr>
        <w:pStyle w:val="Akapitzlist"/>
        <w:ind w:left="360"/>
      </w:pPr>
    </w:p>
    <w:p w:rsidR="007E7518" w:rsidRDefault="007E7518" w:rsidP="007E7518">
      <w:pPr>
        <w:pStyle w:val="Akapitzlist"/>
        <w:ind w:left="360"/>
        <w:rPr>
          <w:b/>
        </w:rPr>
      </w:pPr>
    </w:p>
    <w:p w:rsidR="00597F3A" w:rsidRPr="00FA7A60" w:rsidRDefault="00597F3A" w:rsidP="007E7518">
      <w:pPr>
        <w:pStyle w:val="Akapitzlist"/>
        <w:ind w:left="360"/>
        <w:rPr>
          <w:b/>
        </w:rPr>
      </w:pPr>
    </w:p>
    <w:p w:rsidR="007E7518" w:rsidRPr="00FA7A60" w:rsidRDefault="007E7518" w:rsidP="006A30E2">
      <w:pPr>
        <w:pStyle w:val="Akapitzlist"/>
        <w:numPr>
          <w:ilvl w:val="0"/>
          <w:numId w:val="11"/>
        </w:numPr>
        <w:rPr>
          <w:b/>
        </w:rPr>
      </w:pPr>
      <w:r w:rsidRPr="00FA7A60">
        <w:rPr>
          <w:b/>
        </w:rPr>
        <w:lastRenderedPageBreak/>
        <w:t>Dostęp do biblioteki</w:t>
      </w:r>
    </w:p>
    <w:p w:rsidR="007E7518" w:rsidRPr="00FA7A60" w:rsidRDefault="007E7518" w:rsidP="007E7518">
      <w:pPr>
        <w:pStyle w:val="Akapitzlist"/>
        <w:ind w:left="360"/>
        <w:rPr>
          <w:b/>
        </w:rPr>
      </w:pPr>
      <w:r w:rsidRPr="00FA7A60">
        <w:t>Doktoranci korzystają z systemu biblioteczn</w:t>
      </w:r>
      <w:r>
        <w:t>o-informacyjnego ASP w Gdańsku</w:t>
      </w:r>
      <w:r w:rsidRPr="00FA7A60">
        <w:t xml:space="preserve"> na zasadach obowiązujących w ASP.</w:t>
      </w:r>
    </w:p>
    <w:p w:rsidR="007E7518" w:rsidRPr="00FA7A60" w:rsidRDefault="007E7518" w:rsidP="007E7518">
      <w:pPr>
        <w:rPr>
          <w:b/>
        </w:rPr>
      </w:pPr>
    </w:p>
    <w:p w:rsidR="007E7518" w:rsidRPr="00FA7A60" w:rsidRDefault="007E7518" w:rsidP="007E7518">
      <w:pPr>
        <w:rPr>
          <w:b/>
        </w:rPr>
      </w:pPr>
    </w:p>
    <w:p w:rsidR="007E7518" w:rsidRPr="00FA7A60" w:rsidRDefault="007E7518" w:rsidP="007E7518">
      <w:pPr>
        <w:jc w:val="center"/>
        <w:rPr>
          <w:b/>
        </w:rPr>
      </w:pPr>
    </w:p>
    <w:p w:rsidR="007E7518" w:rsidRPr="00994E67" w:rsidRDefault="007E7518" w:rsidP="007E7518">
      <w:pPr>
        <w:pStyle w:val="Akapitzlist"/>
        <w:ind w:left="360"/>
        <w:rPr>
          <w:b/>
        </w:rPr>
      </w:pPr>
    </w:p>
    <w:p w:rsidR="007E7518" w:rsidRPr="00B46EA2" w:rsidRDefault="007E7518" w:rsidP="00B46EA2">
      <w:pPr>
        <w:rPr>
          <w:b/>
        </w:rPr>
      </w:pPr>
    </w:p>
    <w:p w:rsidR="007E7518" w:rsidRPr="00BC49DE" w:rsidRDefault="00BC49DE" w:rsidP="007E7518">
      <w:pPr>
        <w:pStyle w:val="Akapitzlist"/>
        <w:ind w:left="360"/>
      </w:pPr>
      <w:r w:rsidRPr="00BC49DE">
        <w:t>Załącznik nr 1 Efekty kształcenia</w:t>
      </w:r>
    </w:p>
    <w:p w:rsidR="00BC49DE" w:rsidRPr="00BC49DE" w:rsidRDefault="00BC49DE" w:rsidP="00BC49DE">
      <w:pPr>
        <w:pStyle w:val="Akapitzlist"/>
        <w:ind w:left="360"/>
      </w:pPr>
      <w:r w:rsidRPr="00BC49DE">
        <w:t>Załącznik nr 2 Ramowy program kształcenia</w:t>
      </w:r>
    </w:p>
    <w:p w:rsidR="007E7518" w:rsidRPr="00415044" w:rsidRDefault="007E7518" w:rsidP="007E7518">
      <w:pPr>
        <w:pStyle w:val="Akapitzlist"/>
        <w:ind w:left="360"/>
      </w:pPr>
      <w:r w:rsidRPr="00415044">
        <w:t xml:space="preserve">Załącznik nr </w:t>
      </w:r>
      <w:r w:rsidR="00BC49DE">
        <w:t>3</w:t>
      </w:r>
      <w:r>
        <w:rPr>
          <w:b/>
        </w:rPr>
        <w:t xml:space="preserve"> </w:t>
      </w:r>
      <w:r w:rsidR="00240E08">
        <w:t>Matryca pokrycia efektów kształcenia</w:t>
      </w:r>
      <w:r w:rsidRPr="00415044">
        <w:rPr>
          <w:b/>
        </w:rPr>
        <w:br/>
      </w:r>
      <w:r w:rsidRPr="00415044">
        <w:t xml:space="preserve">Załącznik nr </w:t>
      </w:r>
      <w:r w:rsidR="00BC49DE">
        <w:t>4</w:t>
      </w:r>
      <w:r w:rsidR="008F5C9C">
        <w:t xml:space="preserve"> </w:t>
      </w:r>
      <w:r w:rsidR="00240E08">
        <w:t>Plan kształcenia</w:t>
      </w:r>
      <w:r>
        <w:t xml:space="preserve"> </w:t>
      </w:r>
      <w:r w:rsidR="00240E08">
        <w:t>202</w:t>
      </w:r>
      <w:r w:rsidR="00375149">
        <w:t>1</w:t>
      </w:r>
      <w:r w:rsidR="00240E08">
        <w:t>-202</w:t>
      </w:r>
      <w:r w:rsidR="00375149">
        <w:t>4</w:t>
      </w:r>
      <w:r w:rsidR="00823445">
        <w:br/>
      </w:r>
      <w:r w:rsidR="00823445">
        <w:br/>
      </w:r>
      <w:r w:rsidR="006934F9">
        <w:br/>
      </w:r>
    </w:p>
    <w:p w:rsidR="00672F7A" w:rsidRDefault="00672F7A"/>
    <w:sectPr w:rsidR="00672F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2F" w:rsidRDefault="00E53F2F" w:rsidP="004C195B">
      <w:r>
        <w:separator/>
      </w:r>
    </w:p>
  </w:endnote>
  <w:endnote w:type="continuationSeparator" w:id="0">
    <w:p w:rsidR="00E53F2F" w:rsidRDefault="00E53F2F" w:rsidP="004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5775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195B" w:rsidRDefault="004C195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EA" w:rsidRPr="00306BEA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4C195B" w:rsidRDefault="004C1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2F" w:rsidRDefault="00E53F2F" w:rsidP="004C195B">
      <w:r>
        <w:separator/>
      </w:r>
    </w:p>
  </w:footnote>
  <w:footnote w:type="continuationSeparator" w:id="0">
    <w:p w:rsidR="00E53F2F" w:rsidRDefault="00E53F2F" w:rsidP="004C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EB"/>
    <w:multiLevelType w:val="hybridMultilevel"/>
    <w:tmpl w:val="1FAC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282"/>
    <w:multiLevelType w:val="hybridMultilevel"/>
    <w:tmpl w:val="39D4D8BE"/>
    <w:lvl w:ilvl="0" w:tplc="0198A1B4">
      <w:start w:val="3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DC1C2C"/>
    <w:multiLevelType w:val="hybridMultilevel"/>
    <w:tmpl w:val="0E564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20CF9"/>
    <w:multiLevelType w:val="hybridMultilevel"/>
    <w:tmpl w:val="B3AE9618"/>
    <w:lvl w:ilvl="0" w:tplc="9D5428FA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83625"/>
    <w:multiLevelType w:val="hybridMultilevel"/>
    <w:tmpl w:val="CB2C11F6"/>
    <w:lvl w:ilvl="0" w:tplc="B1660AEE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DA10A59"/>
    <w:multiLevelType w:val="hybridMultilevel"/>
    <w:tmpl w:val="645C798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1E65276"/>
    <w:multiLevelType w:val="hybridMultilevel"/>
    <w:tmpl w:val="EBB8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3CED"/>
    <w:multiLevelType w:val="hybridMultilevel"/>
    <w:tmpl w:val="0420A646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E7479BA"/>
    <w:multiLevelType w:val="hybridMultilevel"/>
    <w:tmpl w:val="72A6C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51EF1"/>
    <w:multiLevelType w:val="hybridMultilevel"/>
    <w:tmpl w:val="584E3A42"/>
    <w:lvl w:ilvl="0" w:tplc="54ACA3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D1D2F"/>
    <w:multiLevelType w:val="hybridMultilevel"/>
    <w:tmpl w:val="A6301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F80994"/>
    <w:multiLevelType w:val="hybridMultilevel"/>
    <w:tmpl w:val="81503ABE"/>
    <w:lvl w:ilvl="0" w:tplc="59F0DC2E">
      <w:start w:val="1"/>
      <w:numFmt w:val="upperRoman"/>
      <w:lvlText w:val="%1."/>
      <w:lvlJc w:val="left"/>
      <w:pPr>
        <w:ind w:left="1860" w:hanging="72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7310FFE"/>
    <w:multiLevelType w:val="hybridMultilevel"/>
    <w:tmpl w:val="47EA3786"/>
    <w:lvl w:ilvl="0" w:tplc="38A448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7954"/>
    <w:multiLevelType w:val="hybridMultilevel"/>
    <w:tmpl w:val="C0A2A82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CE02959"/>
    <w:multiLevelType w:val="hybridMultilevel"/>
    <w:tmpl w:val="E14EF52E"/>
    <w:lvl w:ilvl="0" w:tplc="6A0CDA0C">
      <w:start w:val="3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C0FBD"/>
    <w:multiLevelType w:val="hybridMultilevel"/>
    <w:tmpl w:val="EB36F91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8C3797"/>
    <w:multiLevelType w:val="hybridMultilevel"/>
    <w:tmpl w:val="96AE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573FC"/>
    <w:multiLevelType w:val="hybridMultilevel"/>
    <w:tmpl w:val="DEB2D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95A3A"/>
    <w:multiLevelType w:val="hybridMultilevel"/>
    <w:tmpl w:val="70E0AE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057B06"/>
    <w:multiLevelType w:val="hybridMultilevel"/>
    <w:tmpl w:val="C92C4564"/>
    <w:lvl w:ilvl="0" w:tplc="614C18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23C4"/>
    <w:multiLevelType w:val="hybridMultilevel"/>
    <w:tmpl w:val="FA343EC2"/>
    <w:lvl w:ilvl="0" w:tplc="E4CAAE26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05F601F"/>
    <w:multiLevelType w:val="hybridMultilevel"/>
    <w:tmpl w:val="948C2B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C6662B"/>
    <w:multiLevelType w:val="hybridMultilevel"/>
    <w:tmpl w:val="7A186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324FBA">
      <w:start w:val="1"/>
      <w:numFmt w:val="decimal"/>
      <w:lvlText w:val="%2)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138A0"/>
    <w:multiLevelType w:val="hybridMultilevel"/>
    <w:tmpl w:val="5198B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127E5A"/>
    <w:multiLevelType w:val="hybridMultilevel"/>
    <w:tmpl w:val="FCA84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E42A4"/>
    <w:multiLevelType w:val="hybridMultilevel"/>
    <w:tmpl w:val="6DC8F130"/>
    <w:lvl w:ilvl="0" w:tplc="83D4ED1E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2"/>
  </w:num>
  <w:num w:numId="5">
    <w:abstractNumId w:val="0"/>
  </w:num>
  <w:num w:numId="6">
    <w:abstractNumId w:val="16"/>
  </w:num>
  <w:num w:numId="7">
    <w:abstractNumId w:val="6"/>
  </w:num>
  <w:num w:numId="8">
    <w:abstractNumId w:val="20"/>
  </w:num>
  <w:num w:numId="9">
    <w:abstractNumId w:val="7"/>
  </w:num>
  <w:num w:numId="10">
    <w:abstractNumId w:val="21"/>
  </w:num>
  <w:num w:numId="11">
    <w:abstractNumId w:val="2"/>
  </w:num>
  <w:num w:numId="12">
    <w:abstractNumId w:val="22"/>
  </w:num>
  <w:num w:numId="13">
    <w:abstractNumId w:val="1"/>
  </w:num>
  <w:num w:numId="14">
    <w:abstractNumId w:val="25"/>
  </w:num>
  <w:num w:numId="15">
    <w:abstractNumId w:val="8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23"/>
  </w:num>
  <w:num w:numId="21">
    <w:abstractNumId w:val="5"/>
  </w:num>
  <w:num w:numId="22">
    <w:abstractNumId w:val="4"/>
  </w:num>
  <w:num w:numId="23">
    <w:abstractNumId w:val="24"/>
  </w:num>
  <w:num w:numId="24">
    <w:abstractNumId w:val="14"/>
  </w:num>
  <w:num w:numId="25">
    <w:abstractNumId w:val="11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A2"/>
    <w:rsid w:val="00007E2E"/>
    <w:rsid w:val="00065A8A"/>
    <w:rsid w:val="00072A53"/>
    <w:rsid w:val="00192365"/>
    <w:rsid w:val="001A0AF7"/>
    <w:rsid w:val="001A28AD"/>
    <w:rsid w:val="00240E08"/>
    <w:rsid w:val="0025346C"/>
    <w:rsid w:val="002A285E"/>
    <w:rsid w:val="002D6224"/>
    <w:rsid w:val="00306BEA"/>
    <w:rsid w:val="00313601"/>
    <w:rsid w:val="0035695D"/>
    <w:rsid w:val="00375149"/>
    <w:rsid w:val="003A51AD"/>
    <w:rsid w:val="003D03ED"/>
    <w:rsid w:val="0048718A"/>
    <w:rsid w:val="004A1BB9"/>
    <w:rsid w:val="004C195B"/>
    <w:rsid w:val="005562EF"/>
    <w:rsid w:val="00587380"/>
    <w:rsid w:val="00597F3A"/>
    <w:rsid w:val="00672F7A"/>
    <w:rsid w:val="006934F9"/>
    <w:rsid w:val="006A30E2"/>
    <w:rsid w:val="00716E3A"/>
    <w:rsid w:val="007949B6"/>
    <w:rsid w:val="007B124C"/>
    <w:rsid w:val="007E46FE"/>
    <w:rsid w:val="007E7518"/>
    <w:rsid w:val="00823445"/>
    <w:rsid w:val="0087053B"/>
    <w:rsid w:val="008E0448"/>
    <w:rsid w:val="008F5C9C"/>
    <w:rsid w:val="009901A2"/>
    <w:rsid w:val="009B578F"/>
    <w:rsid w:val="009F6AB1"/>
    <w:rsid w:val="00A172E9"/>
    <w:rsid w:val="00AC1581"/>
    <w:rsid w:val="00B46EA2"/>
    <w:rsid w:val="00B60A3C"/>
    <w:rsid w:val="00B91ABF"/>
    <w:rsid w:val="00BC49DE"/>
    <w:rsid w:val="00BE6F2E"/>
    <w:rsid w:val="00BF578E"/>
    <w:rsid w:val="00C14B25"/>
    <w:rsid w:val="00C227C5"/>
    <w:rsid w:val="00C6041C"/>
    <w:rsid w:val="00C61A74"/>
    <w:rsid w:val="00C9207D"/>
    <w:rsid w:val="00C945B9"/>
    <w:rsid w:val="00CD3147"/>
    <w:rsid w:val="00CE01D6"/>
    <w:rsid w:val="00D83FC4"/>
    <w:rsid w:val="00DE1F21"/>
    <w:rsid w:val="00E53F2F"/>
    <w:rsid w:val="00E61FBB"/>
    <w:rsid w:val="00E67CEE"/>
    <w:rsid w:val="00F349C0"/>
    <w:rsid w:val="00F72622"/>
    <w:rsid w:val="00FA4E6F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1FEF"/>
  <w15:docId w15:val="{97A17459-7576-41A5-9EE6-753E339F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F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</dc:creator>
  <cp:lastModifiedBy>asp</cp:lastModifiedBy>
  <cp:revision>5</cp:revision>
  <cp:lastPrinted>2020-12-08T13:06:00Z</cp:lastPrinted>
  <dcterms:created xsi:type="dcterms:W3CDTF">2021-05-24T07:22:00Z</dcterms:created>
  <dcterms:modified xsi:type="dcterms:W3CDTF">2021-05-27T07:04:00Z</dcterms:modified>
</cp:coreProperties>
</file>