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461781D8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72459C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97492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72459C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17179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2D25E9">
        <w:rPr>
          <w:rFonts w:ascii="Times New Roman" w:eastAsia="Calibri" w:hAnsi="Times New Roman" w:cs="Times New Roman"/>
          <w:color w:val="000000"/>
          <w:sz w:val="24"/>
          <w:szCs w:val="24"/>
        </w:rPr>
        <w:t>.2021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Default="0092460F" w:rsidP="00334796">
      <w:pPr>
        <w:pStyle w:val="Default"/>
        <w:spacing w:line="276" w:lineRule="auto"/>
      </w:pP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101A653E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2D25E9">
        <w:rPr>
          <w:rFonts w:ascii="Times New Roman" w:eastAsia="Calibri" w:hAnsi="Times New Roman" w:cs="Times New Roman"/>
          <w:b/>
          <w:sz w:val="24"/>
          <w:szCs w:val="24"/>
        </w:rPr>
        <w:t>68/2021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21B343B1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D25E9">
        <w:rPr>
          <w:rFonts w:ascii="Times New Roman" w:eastAsia="Calibri" w:hAnsi="Times New Roman" w:cs="Times New Roman"/>
          <w:b/>
          <w:sz w:val="24"/>
          <w:szCs w:val="24"/>
        </w:rPr>
        <w:t xml:space="preserve"> listopada 2021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306130E6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2D25E9">
        <w:rPr>
          <w:rFonts w:ascii="Times New Roman" w:eastAsia="Calibri" w:hAnsi="Times New Roman" w:cs="Times New Roman"/>
          <w:b/>
          <w:sz w:val="24"/>
          <w:szCs w:val="24"/>
        </w:rPr>
        <w:t xml:space="preserve">Architektura Przestrzeni Kulturowych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7C4B3B7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4CB6C" w14:textId="575729A9" w:rsidR="00171798" w:rsidRDefault="0017179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 w:rsidR="006A39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Radę Programową </w:t>
      </w:r>
      <w:r w:rsidR="009749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na kierunku </w:t>
      </w:r>
      <w:r w:rsidR="002D25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Architektury Przestrzeni Kulturowych</w:t>
      </w:r>
      <w:r w:rsidR="009749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D7F402" w14:textId="23AF3D1D" w:rsidR="00974923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 Rafał Setlak – Przewodniczący, Prodziekan ds. Kierunku: Architektura Przestrzeni Kulturowych,</w:t>
      </w:r>
    </w:p>
    <w:p w14:paraId="14C853F6" w14:textId="1C719FF2" w:rsidR="002D25E9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Tadeusz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Pietrzkiewicz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Dziekan,</w:t>
      </w:r>
    </w:p>
    <w:p w14:paraId="4E11C507" w14:textId="65CAA6E3" w:rsidR="002D25E9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Andrzej Pniewski,</w:t>
      </w:r>
    </w:p>
    <w:p w14:paraId="2A713406" w14:textId="22EEDAC4" w:rsidR="002D25E9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Marta Branicka,</w:t>
      </w:r>
    </w:p>
    <w:p w14:paraId="404B4774" w14:textId="4BC5AACB" w:rsidR="002D25E9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Iwona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Dzierżko-Bukal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793615E5" w14:textId="0C90FF38" w:rsidR="002D25E9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Monika Zawadzka,</w:t>
      </w:r>
    </w:p>
    <w:p w14:paraId="319BB3F2" w14:textId="510904DD" w:rsidR="002D25E9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Grażyna Kilarska,</w:t>
      </w:r>
    </w:p>
    <w:p w14:paraId="620C7F61" w14:textId="209BFDF3" w:rsidR="002D25E9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Krzysztof Ludka,</w:t>
      </w:r>
    </w:p>
    <w:p w14:paraId="1B6A1152" w14:textId="0B04F948" w:rsidR="002D25E9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prof. ASP dr hab. Mariusz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Waras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58DBF03C" w14:textId="0B9EFEB3" w:rsidR="002D25E9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Jan Sikora,</w:t>
      </w:r>
    </w:p>
    <w:p w14:paraId="6D9DC562" w14:textId="4C4D4300" w:rsidR="002D25E9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 Marek Barański</w:t>
      </w:r>
    </w:p>
    <w:p w14:paraId="4B10291F" w14:textId="1891A483" w:rsidR="002D25E9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 inż. Dominika Gołębiewska,</w:t>
      </w:r>
    </w:p>
    <w:p w14:paraId="2660ECF7" w14:textId="70997D79" w:rsidR="002D25E9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 Marta Urbańska,</w:t>
      </w:r>
    </w:p>
    <w:p w14:paraId="4B6F7A9A" w14:textId="32067AA7" w:rsidR="002D25E9" w:rsidRDefault="002D25E9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 Arkadiusz Staniszewski</w:t>
      </w:r>
    </w:p>
    <w:p w14:paraId="3D9C2AA4" w14:textId="07F4ED00" w:rsidR="001F5031" w:rsidRDefault="001F5031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Agnieszka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Kuplińska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przedstawiciel studentów,</w:t>
      </w:r>
    </w:p>
    <w:p w14:paraId="5A34BD1D" w14:textId="2E5E5397" w:rsidR="001F5031" w:rsidRPr="002D25E9" w:rsidRDefault="001F5031" w:rsidP="002D25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Marika Maciejewska – przedstawiciel studentów.</w:t>
      </w:r>
    </w:p>
    <w:p w14:paraId="28B8D8BB" w14:textId="77777777" w:rsidR="00974923" w:rsidRPr="00974923" w:rsidRDefault="00974923" w:rsidP="00974923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0E77648" w14:textId="77777777" w:rsidR="00785D33" w:rsidRPr="00785D33" w:rsidRDefault="00785D33" w:rsidP="00785D33">
      <w:pPr>
        <w:rPr>
          <w:rFonts w:ascii="Times New Roman" w:eastAsia="Calibri" w:hAnsi="Times New Roman" w:cs="Times New Roman"/>
          <w:lang w:eastAsia="pl-PL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77777777"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63624FA5" w:rsidR="00171798" w:rsidRDefault="00171798" w:rsidP="00223A7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3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14:paraId="4D965996" w14:textId="3942EF1A" w:rsidR="001F5031" w:rsidRPr="001F5031" w:rsidRDefault="001F5031" w:rsidP="00223A7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Zarządzenie </w:t>
      </w:r>
      <w:r w:rsidR="00223A7C">
        <w:rPr>
          <w:rFonts w:ascii="Times New Roman" w:eastAsia="Times New Roman" w:hAnsi="Times New Roman" w:cs="Times New Roman"/>
          <w:sz w:val="24"/>
          <w:szCs w:val="24"/>
          <w:lang w:eastAsia="pl-PL"/>
        </w:rPr>
        <w:t>nr 112/2020</w:t>
      </w:r>
      <w:bookmarkStart w:id="0" w:name="_GoBack"/>
      <w:bookmarkEnd w:id="0"/>
      <w:r w:rsidR="0022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Rektora Akademii Sztuk Pięknych                   w Gdańsku z dnia 5 listopada 2020 r. w sprawie powołania Rady Programowej Architektury Przestrzeni Kulturowych  w ASP w Gdańsku.</w:t>
      </w:r>
    </w:p>
    <w:p w14:paraId="32AB24C7" w14:textId="77777777" w:rsidR="001F5031" w:rsidRPr="00171798" w:rsidRDefault="001F5031" w:rsidP="001717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82606" w14:textId="77777777" w:rsidR="0061076F" w:rsidRDefault="0061076F" w:rsidP="002566A2">
      <w:pPr>
        <w:spacing w:after="0" w:line="240" w:lineRule="auto"/>
      </w:pPr>
      <w:r>
        <w:separator/>
      </w:r>
    </w:p>
  </w:endnote>
  <w:endnote w:type="continuationSeparator" w:id="0">
    <w:p w14:paraId="4F8669C2" w14:textId="77777777" w:rsidR="0061076F" w:rsidRDefault="0061076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F533" w14:textId="77777777" w:rsidR="0061076F" w:rsidRDefault="0061076F" w:rsidP="002566A2">
      <w:pPr>
        <w:spacing w:after="0" w:line="240" w:lineRule="auto"/>
      </w:pPr>
      <w:r>
        <w:separator/>
      </w:r>
    </w:p>
  </w:footnote>
  <w:footnote w:type="continuationSeparator" w:id="0">
    <w:p w14:paraId="6D27A227" w14:textId="77777777" w:rsidR="0061076F" w:rsidRDefault="0061076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3400"/>
    <w:multiLevelType w:val="hybridMultilevel"/>
    <w:tmpl w:val="2050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A07638"/>
    <w:multiLevelType w:val="hybridMultilevel"/>
    <w:tmpl w:val="C7521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2"/>
  </w:num>
  <w:num w:numId="9">
    <w:abstractNumId w:val="19"/>
  </w:num>
  <w:num w:numId="10">
    <w:abstractNumId w:val="8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0"/>
  </w:num>
  <w:num w:numId="16">
    <w:abstractNumId w:val="26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6"/>
  </w:num>
  <w:num w:numId="22">
    <w:abstractNumId w:val="3"/>
  </w:num>
  <w:num w:numId="23">
    <w:abstractNumId w:val="5"/>
  </w:num>
  <w:num w:numId="24">
    <w:abstractNumId w:val="9"/>
  </w:num>
  <w:num w:numId="25">
    <w:abstractNumId w:val="14"/>
  </w:num>
  <w:num w:numId="26">
    <w:abstractNumId w:val="4"/>
  </w:num>
  <w:num w:numId="27">
    <w:abstractNumId w:val="25"/>
  </w:num>
  <w:num w:numId="28">
    <w:abstractNumId w:val="24"/>
  </w:num>
  <w:num w:numId="29">
    <w:abstractNumId w:val="1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1F5031"/>
    <w:rsid w:val="002010F9"/>
    <w:rsid w:val="00205BF1"/>
    <w:rsid w:val="00223A7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25E9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1076F"/>
    <w:rsid w:val="00633CBE"/>
    <w:rsid w:val="0063636C"/>
    <w:rsid w:val="0064269C"/>
    <w:rsid w:val="006640BC"/>
    <w:rsid w:val="00685B18"/>
    <w:rsid w:val="00690604"/>
    <w:rsid w:val="00695BB7"/>
    <w:rsid w:val="006A39B6"/>
    <w:rsid w:val="006C5FE0"/>
    <w:rsid w:val="006E3FD6"/>
    <w:rsid w:val="00703233"/>
    <w:rsid w:val="0072459C"/>
    <w:rsid w:val="0073192C"/>
    <w:rsid w:val="0073306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01A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C2BF7"/>
    <w:rsid w:val="00BD717F"/>
    <w:rsid w:val="00BF017D"/>
    <w:rsid w:val="00BF2AF8"/>
    <w:rsid w:val="00BF7192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F9D9CD6E-16ED-43DD-AB2C-3E87C207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699E-6A78-48E1-928A-E578DB2C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15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2021-11-05T10:58:00Z</cp:lastPrinted>
  <dcterms:created xsi:type="dcterms:W3CDTF">2021-11-05T10:54:00Z</dcterms:created>
  <dcterms:modified xsi:type="dcterms:W3CDTF">2021-11-05T11:08:00Z</dcterms:modified>
</cp:coreProperties>
</file>