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6F27C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.03.202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6F2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6F27C9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057FF3" w:rsidRPr="008C25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marca 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6F27C9" w:rsidRPr="006F27C9" w:rsidRDefault="006F27C9" w:rsidP="006F27C9">
      <w:pPr>
        <w:suppressAutoHyphens w:val="0"/>
        <w:spacing w:after="0"/>
        <w:ind w:leftChars="0" w:left="709" w:firstLineChars="0" w:hanging="709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pl-PL"/>
        </w:rPr>
      </w:pPr>
      <w:bookmarkStart w:id="0" w:name="_heading=h.gjdgxs" w:colFirst="0" w:colLast="0"/>
      <w:bookmarkEnd w:id="0"/>
    </w:p>
    <w:p w:rsidR="006F27C9" w:rsidRPr="006F27C9" w:rsidRDefault="006F27C9" w:rsidP="006F27C9">
      <w:pPr>
        <w:suppressAutoHyphens w:val="0"/>
        <w:ind w:leftChars="0" w:left="720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</w:rPr>
      </w:pPr>
      <w:r w:rsidRPr="006F27C9">
        <w:rPr>
          <w:rFonts w:ascii="Times New Roman" w:hAnsi="Times New Roman" w:cs="Times New Roman"/>
          <w:b/>
          <w:position w:val="0"/>
        </w:rPr>
        <w:t>w sprawie wprowadzenia Regulaminu Komisji Negocjacyjnej</w:t>
      </w:r>
    </w:p>
    <w:p w:rsidR="006F27C9" w:rsidRPr="006F27C9" w:rsidRDefault="006F27C9" w:rsidP="006F27C9">
      <w:pPr>
        <w:suppressAutoHyphens w:val="0"/>
        <w:ind w:leftChars="0" w:left="720" w:firstLineChars="0" w:firstLine="0"/>
        <w:contextualSpacing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</w:rPr>
      </w:pPr>
    </w:p>
    <w:p w:rsidR="006F27C9" w:rsidRPr="006F27C9" w:rsidRDefault="006F27C9" w:rsidP="006F27C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</w:rPr>
      </w:pPr>
      <w:r w:rsidRPr="006F27C9">
        <w:rPr>
          <w:rFonts w:ascii="Times New Roman" w:hAnsi="Times New Roman" w:cs="Times New Roman"/>
          <w:position w:val="0"/>
        </w:rPr>
        <w:t>Na podstawie art. 23 ust. 2 pkt 2) Ustawy z dnia 20 lipca 2018 roku Prawo o szkolnictwie wyższym i nauce ustala się co następuje:</w:t>
      </w:r>
    </w:p>
    <w:p w:rsidR="006F27C9" w:rsidRPr="006F27C9" w:rsidRDefault="006F27C9" w:rsidP="006F27C9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</w:rPr>
      </w:pPr>
      <w:r w:rsidRPr="006F27C9">
        <w:rPr>
          <w:rFonts w:ascii="Times New Roman" w:hAnsi="Times New Roman" w:cs="Times New Roman"/>
          <w:b/>
          <w:position w:val="0"/>
        </w:rPr>
        <w:t>§ 1</w:t>
      </w:r>
    </w:p>
    <w:p w:rsidR="006F27C9" w:rsidRPr="006F27C9" w:rsidRDefault="006F27C9" w:rsidP="006F27C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pl-PL" w:bidi="or-IN"/>
        </w:rPr>
      </w:pPr>
      <w:r w:rsidRPr="006F27C9">
        <w:rPr>
          <w:rFonts w:ascii="Times New Roman" w:eastAsia="Times New Roman" w:hAnsi="Times New Roman" w:cs="Times New Roman"/>
          <w:position w:val="0"/>
          <w:lang w:eastAsia="pl-PL" w:bidi="or-IN"/>
        </w:rPr>
        <w:t xml:space="preserve">W Akademii Sztuk Pięknych w Gdańsku wprowadza się Regulamin Komisji Negocjacyjnej prowadzącej negocjacje w sprawie dzierżawy niewyodrębnionego lokalu  Akademii Sztuk Pięknych w Gdańsku to jest powierzchni użytkowej znajdującej się w budynku położonym w Gdańsku, przy ul. </w:t>
      </w:r>
      <w:proofErr w:type="spellStart"/>
      <w:r w:rsidRPr="006F27C9">
        <w:rPr>
          <w:rFonts w:ascii="Times New Roman" w:eastAsia="Times New Roman" w:hAnsi="Times New Roman" w:cs="Times New Roman"/>
          <w:position w:val="0"/>
          <w:lang w:eastAsia="pl-PL" w:bidi="or-IN"/>
        </w:rPr>
        <w:t>Chlebnickiej</w:t>
      </w:r>
      <w:proofErr w:type="spellEnd"/>
      <w:r w:rsidRPr="006F27C9">
        <w:rPr>
          <w:rFonts w:ascii="Times New Roman" w:eastAsia="Times New Roman" w:hAnsi="Times New Roman" w:cs="Times New Roman"/>
          <w:position w:val="0"/>
          <w:lang w:eastAsia="pl-PL" w:bidi="or-IN"/>
        </w:rPr>
        <w:t xml:space="preserve"> 13/16 (pomieszczenia akademika i pokoje hotelowe) stanowiący załącznik do niniejszego zarządzenia.</w:t>
      </w:r>
    </w:p>
    <w:p w:rsidR="006F27C9" w:rsidRPr="006F27C9" w:rsidRDefault="006F27C9" w:rsidP="006F27C9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pl-PL" w:bidi="or-IN"/>
        </w:rPr>
      </w:pPr>
      <w:r w:rsidRPr="006F27C9">
        <w:rPr>
          <w:rFonts w:ascii="Times New Roman" w:hAnsi="Times New Roman" w:cs="Times New Roman"/>
          <w:b/>
          <w:position w:val="0"/>
        </w:rPr>
        <w:t>§ 2</w:t>
      </w:r>
    </w:p>
    <w:p w:rsidR="006F27C9" w:rsidRPr="006F27C9" w:rsidRDefault="006F27C9" w:rsidP="006F27C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</w:rPr>
      </w:pPr>
      <w:r w:rsidRPr="006F27C9">
        <w:rPr>
          <w:rFonts w:ascii="Times New Roman" w:hAnsi="Times New Roman" w:cs="Times New Roman"/>
          <w:position w:val="0"/>
        </w:rPr>
        <w:t>Niniejsze zarządzenie wchodzi w życie w dniu podpisania.</w:t>
      </w:r>
    </w:p>
    <w:p w:rsidR="006F27C9" w:rsidRPr="006F27C9" w:rsidRDefault="006F27C9" w:rsidP="006F27C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</w:rPr>
      </w:pPr>
    </w:p>
    <w:p w:rsidR="006F27C9" w:rsidRPr="006F27C9" w:rsidRDefault="006F27C9" w:rsidP="006F27C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position w:val="0"/>
        </w:rPr>
      </w:pPr>
      <w:r w:rsidRPr="006F27C9">
        <w:rPr>
          <w:rFonts w:ascii="Times New Roman" w:hAnsi="Times New Roman" w:cs="Times New Roman"/>
          <w:i/>
          <w:position w:val="0"/>
        </w:rPr>
        <w:t>Załączniki:</w:t>
      </w:r>
    </w:p>
    <w:p w:rsidR="006F27C9" w:rsidRPr="006F27C9" w:rsidRDefault="006F27C9" w:rsidP="00604221">
      <w:pPr>
        <w:numPr>
          <w:ilvl w:val="0"/>
          <w:numId w:val="3"/>
        </w:numPr>
        <w:suppressAutoHyphens w:val="0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i/>
          <w:position w:val="0"/>
        </w:rPr>
      </w:pPr>
      <w:r w:rsidRPr="006F27C9">
        <w:rPr>
          <w:rFonts w:ascii="Times New Roman" w:hAnsi="Times New Roman" w:cs="Times New Roman"/>
          <w:i/>
          <w:position w:val="0"/>
        </w:rPr>
        <w:t>Załącznik nr 1  -</w:t>
      </w:r>
      <w:r w:rsidRPr="006F27C9">
        <w:rPr>
          <w:rFonts w:cs="Times New Roman"/>
          <w:position w:val="0"/>
        </w:rPr>
        <w:t xml:space="preserve"> </w:t>
      </w:r>
      <w:r w:rsidRPr="006F27C9">
        <w:rPr>
          <w:rFonts w:ascii="Times New Roman" w:hAnsi="Times New Roman" w:cs="Times New Roman"/>
          <w:i/>
          <w:position w:val="0"/>
        </w:rPr>
        <w:t>Regulamin Komisji Negocjacyjnej prowadzącej negocjacje w sprawie dzierżawy niewyodrębnionego lokalu  Akademii Sztuk Pięknych w Gdańsku (pomieszczenia akademika i pokoje hotelowe)</w:t>
      </w:r>
      <w:bookmarkStart w:id="1" w:name="_GoBack"/>
      <w:bookmarkEnd w:id="1"/>
    </w:p>
    <w:p w:rsidR="000C0666" w:rsidRDefault="000C0666" w:rsidP="006F27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C06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7B" w:rsidRDefault="0097027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7027B" w:rsidRDefault="009702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7B" w:rsidRDefault="009702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7027B" w:rsidRDefault="009702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332C34"/>
    <w:rsid w:val="004572E9"/>
    <w:rsid w:val="00466145"/>
    <w:rsid w:val="005942EC"/>
    <w:rsid w:val="005B3135"/>
    <w:rsid w:val="00600E40"/>
    <w:rsid w:val="00604221"/>
    <w:rsid w:val="00684CBC"/>
    <w:rsid w:val="006E3A38"/>
    <w:rsid w:val="006F27C9"/>
    <w:rsid w:val="008C25E9"/>
    <w:rsid w:val="0097027B"/>
    <w:rsid w:val="00A05AFF"/>
    <w:rsid w:val="00DF7260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BF66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2022-03-14T07:27:00Z</cp:lastPrinted>
  <dcterms:created xsi:type="dcterms:W3CDTF">2022-03-29T12:35:00Z</dcterms:created>
  <dcterms:modified xsi:type="dcterms:W3CDTF">2022-03-29T12:36:00Z</dcterms:modified>
</cp:coreProperties>
</file>