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63F05" w14:textId="5170DE9C" w:rsidR="00647675" w:rsidRPr="004021E7" w:rsidRDefault="00647675" w:rsidP="00647675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  <w:r w:rsidRPr="004021E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>Uchwała nr 19/2022</w:t>
      </w:r>
    </w:p>
    <w:p w14:paraId="4DBCA904" w14:textId="77777777" w:rsidR="00647675" w:rsidRPr="004021E7" w:rsidRDefault="00647675" w:rsidP="00647675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</w:pPr>
      <w:r w:rsidRPr="004021E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 xml:space="preserve">Senatu </w:t>
      </w:r>
      <w:r w:rsidRPr="004021E7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Akademii Sztuk Pięknych w Gdańsku</w:t>
      </w:r>
    </w:p>
    <w:p w14:paraId="59ACD525" w14:textId="77777777" w:rsidR="00647675" w:rsidRPr="004021E7" w:rsidRDefault="00647675" w:rsidP="00647675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</w:pPr>
      <w:r w:rsidRPr="004021E7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z dnia 25 maja 2022 roku</w:t>
      </w:r>
    </w:p>
    <w:p w14:paraId="5679CC59" w14:textId="77777777" w:rsidR="00647675" w:rsidRPr="004021E7" w:rsidRDefault="00647675" w:rsidP="00647675">
      <w:pPr>
        <w:widowControl w:val="0"/>
        <w:suppressAutoHyphens/>
        <w:spacing w:after="0"/>
        <w:ind w:firstLine="708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</w:pPr>
    </w:p>
    <w:p w14:paraId="19A15F5B" w14:textId="77777777" w:rsidR="00647675" w:rsidRPr="004021E7" w:rsidRDefault="00647675" w:rsidP="00647675">
      <w:pPr>
        <w:widowControl w:val="0"/>
        <w:suppressAutoHyphens/>
        <w:spacing w:after="0"/>
        <w:ind w:firstLine="708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</w:pPr>
      <w:r w:rsidRPr="004021E7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 xml:space="preserve">w sprawie warunków i trybu rekrutacji na studia </w:t>
      </w:r>
    </w:p>
    <w:p w14:paraId="5ED3E48C" w14:textId="77777777" w:rsidR="00647675" w:rsidRPr="004021E7" w:rsidRDefault="00647675" w:rsidP="00647675">
      <w:pPr>
        <w:widowControl w:val="0"/>
        <w:suppressAutoHyphens/>
        <w:spacing w:after="0"/>
        <w:ind w:firstLine="708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</w:pPr>
      <w:r w:rsidRPr="004021E7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w Akademii Sztuk Pięknych w Gdańsku w roku akademickim 2023/2024</w:t>
      </w:r>
    </w:p>
    <w:p w14:paraId="01F3BB6F" w14:textId="77777777" w:rsidR="00647675" w:rsidRPr="004021E7" w:rsidRDefault="00647675" w:rsidP="00647675">
      <w:pPr>
        <w:widowControl w:val="0"/>
        <w:suppressAutoHyphens/>
        <w:spacing w:after="0"/>
        <w:ind w:firstLine="708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</w:pPr>
    </w:p>
    <w:p w14:paraId="7DEF4475" w14:textId="77777777" w:rsidR="00F60323" w:rsidRPr="00F60323" w:rsidRDefault="00F60323" w:rsidP="00F60323">
      <w:pPr>
        <w:spacing w:afterLines="40" w:after="9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 podstawie art. 70 ust. 1 ustawy z dnia 20 lipca 2018 r. Prawo o szkolnictwie wyższym i nauce (tekst jednolity: Dz.U. z 2022 r. poz. 574 z późn. zm.) zwanej dalej „Ustawą,” Senat określa następujące </w:t>
      </w:r>
      <w:r w:rsidRPr="00F60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warunki, tryb oraz terminy rozpoczęcia i zakończenia rekrutacji na studia w Akademii Sztuk Pięknych w Gdańsku w roku akademickim 2023/2024.</w:t>
      </w:r>
    </w:p>
    <w:p w14:paraId="5F224A0B" w14:textId="77777777" w:rsidR="00F60323" w:rsidRPr="00F60323" w:rsidRDefault="00F60323" w:rsidP="00F60323">
      <w:pPr>
        <w:spacing w:afterLines="40" w:after="9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§1</w:t>
      </w:r>
    </w:p>
    <w:p w14:paraId="417F667B" w14:textId="46A78D1C" w:rsidR="00F60323" w:rsidRPr="00F60323" w:rsidRDefault="00F60323" w:rsidP="00F60323">
      <w:pPr>
        <w:numPr>
          <w:ilvl w:val="0"/>
          <w:numId w:val="14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Kandydaci na I rok studiów przyjmowani są na kierunki. Szczegółowe zasady postępowania rekrutacyjnego, w tym terminy rozpoczęcia i zakończenia rekrutacji na poszczególne kierunki i formy studiów, zawierają załączniki od nr 1 do nr 11 do niniejszej uchwały. </w:t>
      </w:r>
    </w:p>
    <w:p w14:paraId="4F8B5865" w14:textId="0C7C7586" w:rsidR="00F60323" w:rsidRPr="00F60323" w:rsidRDefault="00F60323" w:rsidP="00F60323">
      <w:pPr>
        <w:numPr>
          <w:ilvl w:val="0"/>
          <w:numId w:val="14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Szczegółowe zasady przyjmowania cudzoziemców na studia w Akademii Sztuk Pięknych w Gdańsku określa załącznik nr 9 do niniejszej uchwały. </w:t>
      </w:r>
    </w:p>
    <w:p w14:paraId="2FCB011F" w14:textId="77777777" w:rsidR="00F60323" w:rsidRPr="00F60323" w:rsidRDefault="00F60323" w:rsidP="00F60323">
      <w:pPr>
        <w:numPr>
          <w:ilvl w:val="0"/>
          <w:numId w:val="14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Limity przyjęć na I rok studiów określa w drodze odrębnej uchwały Senat Akademii Sztuk Pięknych w Gdańsku, podając liczbę miejsc na poszczególnych kierunkach studiów stacjonarnych oraz niestacjonarnych na dany rok akademicki.</w:t>
      </w:r>
    </w:p>
    <w:p w14:paraId="19F6C15B" w14:textId="07D6078B" w:rsidR="00F60323" w:rsidRPr="00F60323" w:rsidRDefault="00F60323" w:rsidP="00F60323">
      <w:pPr>
        <w:numPr>
          <w:ilvl w:val="0"/>
          <w:numId w:val="14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Tryb działania komisji rekrutacyjnych w Akademii Sztuk Pięknych w Gdańsku określa Regulamin prac Komisji Rekrutacyjnych w Akademii Sztuk Pięknych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w Gdańsku wprowadzony uchwałą nr 3/2021 Senatu Akademii Sztuk Pięknych w Gdańsku z dnia 24 lutego 2021 roku.</w:t>
      </w:r>
    </w:p>
    <w:p w14:paraId="2A64714A" w14:textId="62057430" w:rsidR="00F60323" w:rsidRPr="00F60323" w:rsidRDefault="00F60323" w:rsidP="00F60323">
      <w:pPr>
        <w:numPr>
          <w:ilvl w:val="0"/>
          <w:numId w:val="14"/>
        </w:numPr>
        <w:spacing w:afterLines="40" w:after="96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Zasady przyjmowania na studia w Akademii Sztuk Pięknych w Gdańsku laureatów olimpiad stopnia centralnego określa uchwała nr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18/2022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Senatu Akademii Sztuk Pięknych Gdańsku z dnia 25.05.2022 r. w sprawie szczegółowych zasad przyjmowania na studia w Akademii Sztuk Pięknych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Gdańsku laureatów i finalistów Olimpiady Artystycznej stopnia centralnego 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- III etapu Ogólnopolskiego Przeglądu Plastycznego (OPP), w latach akademickich: 2023/2024, 2024/2025, 2025/2026, 2027/202, 2028/2029. </w:t>
      </w:r>
    </w:p>
    <w:p w14:paraId="6A5AE452" w14:textId="51D23207" w:rsidR="00F60323" w:rsidRPr="00F60323" w:rsidRDefault="00F60323" w:rsidP="00F60323">
      <w:pPr>
        <w:numPr>
          <w:ilvl w:val="0"/>
          <w:numId w:val="14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Zasady przyjmowania na studia w Akademii Sztuk Pięknych w Gdańsku kandydatów w trybie potwierdzenia efektów uczenia się określa Regulamin potwierdzenia efektów uczenia się Akademii Sztuk Pięknych w Gdańsku uchwalony uchwałą nr 54/2019 Senatu Akademii Sztuk Pięknych w Gdańsku z dnia 27.11.2019 r.</w:t>
      </w:r>
    </w:p>
    <w:p w14:paraId="3BF5FFB9" w14:textId="17C3E64E" w:rsidR="00F60323" w:rsidRPr="00F60323" w:rsidRDefault="00F60323" w:rsidP="00F60323">
      <w:pPr>
        <w:numPr>
          <w:ilvl w:val="0"/>
          <w:numId w:val="14"/>
        </w:numPr>
        <w:autoSpaceDE w:val="0"/>
        <w:autoSpaceDN w:val="0"/>
        <w:adjustRightInd w:val="0"/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Szczegółowy terminarz rekrutacji na studia w Akademii Sztuk Pięknych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w Gdańsku na rok akademicki 2023/2024 określa załącznik nr 10 do niniejszej uchwały.</w:t>
      </w:r>
    </w:p>
    <w:p w14:paraId="67601F31" w14:textId="77777777" w:rsidR="00F60323" w:rsidRPr="00F60323" w:rsidRDefault="00F60323" w:rsidP="00F60323">
      <w:pPr>
        <w:spacing w:afterLines="40" w:after="96"/>
        <w:jc w:val="center"/>
        <w:rPr>
          <w:rFonts w:ascii="Times New Roman" w:eastAsia="Calibri" w:hAnsi="Times New Roman" w:cs="Times New Roman"/>
          <w:b/>
          <w:sz w:val="2"/>
          <w:szCs w:val="2"/>
          <w:lang w:eastAsia="en-US"/>
        </w:rPr>
      </w:pPr>
    </w:p>
    <w:p w14:paraId="6D998379" w14:textId="77777777" w:rsidR="00F60323" w:rsidRPr="00F60323" w:rsidRDefault="00F60323" w:rsidP="00F60323">
      <w:pPr>
        <w:spacing w:afterLines="40" w:after="9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§2</w:t>
      </w:r>
    </w:p>
    <w:p w14:paraId="3555AFA5" w14:textId="77777777" w:rsidR="00F60323" w:rsidRPr="00F60323" w:rsidRDefault="00F60323" w:rsidP="00F60323">
      <w:pPr>
        <w:numPr>
          <w:ilvl w:val="0"/>
          <w:numId w:val="18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Rejestracja kandydatów na wszystkie kierunki studiów w Akademii Sztuk Pięknych w Gdańsku odbywa się w panelu Internetowej Rejestracji Kandydatów, zwanym dalej „panelem IRK”, dostępnym na stronie internetowej Akademii Sztuk Pięknych w Gdańsku pod adresem: </w:t>
      </w:r>
      <w:hyperlink r:id="rId9" w:history="1">
        <w:r w:rsidRPr="00F6032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www.asp.gda.pl</w:t>
        </w:r>
      </w:hyperlink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. Zgodnie z procedurą kandydat rejestruje się elektronicznie w panelu IRK, dokonuje opłaty na indywidualne konto wskazane w panelu kandydata,</w:t>
      </w:r>
      <w:r w:rsidRPr="00F6032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a następnie przystępuje do wyznaczonych kolejnych etapów postępowania rekrutacyjnego.</w:t>
      </w:r>
    </w:p>
    <w:p w14:paraId="33401BFE" w14:textId="5166FD5A" w:rsidR="00F60323" w:rsidRPr="00F60323" w:rsidRDefault="00F60323" w:rsidP="00F60323">
      <w:pPr>
        <w:numPr>
          <w:ilvl w:val="0"/>
          <w:numId w:val="18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W uzasadnionych przypadkach dopuszcza się rejestrację kandydatów w formie tradycyjnej, przez którą rozumie się przesłanie przez kandydata wymaganych dokumentów pocztą wraz z oryginałem dowodu wpłaty.</w:t>
      </w:r>
    </w:p>
    <w:p w14:paraId="3D7EAAF4" w14:textId="77777777" w:rsidR="00F60323" w:rsidRPr="00F60323" w:rsidRDefault="00F60323" w:rsidP="00F60323">
      <w:pPr>
        <w:numPr>
          <w:ilvl w:val="0"/>
          <w:numId w:val="18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W przypadku przesłania przez kandydata wymaganych dokumentów pocztą wraz z oryginałem   wpłaty - rejestracji elektronicznej dokonuje Biuro Rekrutacji. W tym przypadku o zachowaniu terminu wpływu dokumentów decyduje data wpłynięcia dokumentów do  biura rekrutacji.</w:t>
      </w:r>
    </w:p>
    <w:p w14:paraId="3F7117A6" w14:textId="77123651" w:rsidR="00F60323" w:rsidRPr="00F60323" w:rsidRDefault="00F60323" w:rsidP="00F60323">
      <w:pPr>
        <w:numPr>
          <w:ilvl w:val="0"/>
          <w:numId w:val="18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Rekrutacja na studia w Akademii Sztuk Pięknych w Gdańsku cudzoziemców może obywać się w sposób przewidziany w ust. 1-3 powyżej, z zastrzeżeniem postanowień załącznika nr 9 do niniejszej uchwały.</w:t>
      </w:r>
    </w:p>
    <w:p w14:paraId="70A5204E" w14:textId="5F7162BE" w:rsidR="00F60323" w:rsidRPr="00F60323" w:rsidRDefault="00F60323" w:rsidP="00F60323">
      <w:pPr>
        <w:numPr>
          <w:ilvl w:val="0"/>
          <w:numId w:val="18"/>
        </w:numPr>
        <w:spacing w:afterLines="40" w:after="96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 xml:space="preserve">Osoby niepełnosprawne </w:t>
      </w:r>
      <w:r w:rsidRPr="00F60323">
        <w:rPr>
          <w:rFonts w:ascii="Times New Roman" w:eastAsia="Times New Roman" w:hAnsi="Times New Roman" w:cs="Times New Roman"/>
          <w:sz w:val="24"/>
          <w:szCs w:val="24"/>
        </w:rPr>
        <w:t xml:space="preserve">podlegają takiemu samemu procesowi rekrutacji jak pozostali kandydaci na studia w Akademii Sztuk Pięknych w Gdańsku. Forma pomocy osobom niepełnosprawnym w czasie całego postępowania </w:t>
      </w:r>
      <w:r w:rsidRPr="00F60323">
        <w:rPr>
          <w:rFonts w:ascii="Times New Roman" w:eastAsia="Times New Roman" w:hAnsi="Times New Roman" w:cs="Times New Roman"/>
          <w:sz w:val="24"/>
          <w:szCs w:val="24"/>
        </w:rPr>
        <w:lastRenderedPageBreak/>
        <w:t>rekrutacyjnego ustalana jest z Wydziałową Komisją Rekrutacyjną po osobistym zgłoszeniu się kandydata do pracownika Biura Rekrutacji z aktualnym orzeczeniem o niepełnosprawności /stopniu niepełnosprawności. Zgłoszenie to powinno nastąpić nie później niż na 7 dni przed datą rozpoczęcia postępowania rekrutacyjnego lub rozmowy kwalifika</w:t>
      </w:r>
      <w:r w:rsidR="00A86806">
        <w:rPr>
          <w:rFonts w:ascii="Times New Roman" w:eastAsia="Times New Roman" w:hAnsi="Times New Roman" w:cs="Times New Roman"/>
          <w:sz w:val="24"/>
          <w:szCs w:val="24"/>
        </w:rPr>
        <w:t xml:space="preserve">cyjnej. Akademia Sztuk Pięknych </w:t>
      </w:r>
      <w:r w:rsidRPr="00F60323">
        <w:rPr>
          <w:rFonts w:ascii="Times New Roman" w:eastAsia="Times New Roman" w:hAnsi="Times New Roman" w:cs="Times New Roman"/>
          <w:sz w:val="24"/>
          <w:szCs w:val="24"/>
        </w:rPr>
        <w:t>w Gdańsku dołoży wszelkich starań, aby uwzględnić szczególne potrzeby kandydatów niepełnosprawnych. </w:t>
      </w:r>
    </w:p>
    <w:p w14:paraId="09D54AD9" w14:textId="77777777" w:rsidR="00F60323" w:rsidRPr="00F60323" w:rsidRDefault="00F60323" w:rsidP="00F60323">
      <w:pPr>
        <w:numPr>
          <w:ilvl w:val="0"/>
          <w:numId w:val="18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W przypadku, gdy liczba zarejestrowanych w panelu IRK kandydatów na dany kierunek jest mniejsza niż określony na kierunek limit przyjęć, postępowanie rekrutacyjne może nie zostać przeprowadzone, a kierunek nieuruchomiony. Decyzję o nieprzeprowadzaniu naboru na dany kierunek studiów podejmuje Uczelniana Komisja Rekrutacyjna. Decyzja ta wymaga zatwierdzenia przez Senat Akademii Sztuk Pięknych w Gdańsku w formie uchwały na najbliższym posiedzeniu Senatu. Informacja w tym przedmiocie zostanie podana do wiadomości publicznej za pośrednictwem strony internetowej Akademii Sztuk Pięknych w Gdańsku.</w:t>
      </w:r>
    </w:p>
    <w:p w14:paraId="56A519B5" w14:textId="76253F4E" w:rsidR="00F60323" w:rsidRPr="00F60323" w:rsidRDefault="00F60323" w:rsidP="00F60323">
      <w:pPr>
        <w:numPr>
          <w:ilvl w:val="0"/>
          <w:numId w:val="18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Kandydaci na studia na kierunek, który nie zostanie uruchomiony zgodnie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z postanowieniami ust. 6 powyżej, zostaną poinformowani o nieuruchomieniu tego kierunku, za pośrednictwem poczty elektronicznej.</w:t>
      </w:r>
    </w:p>
    <w:p w14:paraId="16D81B69" w14:textId="1B9E6A14" w:rsidR="00F60323" w:rsidRPr="00F60323" w:rsidRDefault="00F60323" w:rsidP="00F60323">
      <w:pPr>
        <w:numPr>
          <w:ilvl w:val="0"/>
          <w:numId w:val="18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Akademia Sztuk Pięknych w Gdańsku nie ponosi odpowiedzialności za błędne wprowadzenie danych przez kandydata do panelu IRK, a w szczególności za wpisane niewłaściwych danych osobowych uniemożliwiających kontakt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z kandydatem lub niezgodne z prawdą potwierdzenie posiadania wykształcenia uprawniającego do podjęcia studiów w wybranej formie kształcenia.</w:t>
      </w:r>
    </w:p>
    <w:p w14:paraId="7BA038C6" w14:textId="77777777" w:rsidR="00F60323" w:rsidRPr="00F60323" w:rsidRDefault="00F60323" w:rsidP="00F60323">
      <w:pPr>
        <w:spacing w:afterLines="40" w:after="96"/>
        <w:jc w:val="both"/>
        <w:rPr>
          <w:rFonts w:ascii="Times New Roman" w:eastAsia="Calibri" w:hAnsi="Times New Roman" w:cs="Times New Roman"/>
          <w:sz w:val="2"/>
          <w:szCs w:val="2"/>
          <w:lang w:eastAsia="en-US"/>
        </w:rPr>
      </w:pPr>
    </w:p>
    <w:p w14:paraId="4CAEF585" w14:textId="77777777" w:rsidR="00F60323" w:rsidRPr="00F60323" w:rsidRDefault="00F60323" w:rsidP="00F60323">
      <w:pPr>
        <w:spacing w:afterLines="40" w:after="9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§3</w:t>
      </w:r>
    </w:p>
    <w:p w14:paraId="6F0DD73D" w14:textId="6F9CAA67" w:rsidR="00F60323" w:rsidRPr="00F60323" w:rsidRDefault="00F60323" w:rsidP="00F60323">
      <w:pPr>
        <w:widowControl w:val="0"/>
        <w:numPr>
          <w:ilvl w:val="0"/>
          <w:numId w:val="17"/>
        </w:numPr>
        <w:suppressAutoHyphens/>
        <w:spacing w:afterLines="40" w:after="96"/>
        <w:ind w:left="284" w:hanging="284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F60323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Postępowanie rekrutacyjne ma charakter konkursowy. Składa się ono,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                              </w:t>
      </w:r>
      <w:r w:rsidRPr="00F60323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w zależności od formy kształcenia i formy studiów, z jednego, dwóch lub więcej etapów. Szczegółowe warunki postępowania rekrutacyjnego na dany kierunek studiów określają załączniki do niniejszej uchwały. Poszczególne etapy postępowania rekrutacyjnego, określone w załącznikach, o których mowa w zdaniu poprzednim, odbywać mogą się z wykorzystaniem metod i technik komunikowania się na odległość pr</w:t>
      </w:r>
      <w:r w:rsidR="00A8680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zy wykorzystaniu infrastruktury </w:t>
      </w:r>
      <w:r w:rsidRPr="00F60323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i oprogramowania zapewniających synchroniczną i </w:t>
      </w:r>
      <w:r w:rsidRPr="00F60323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lastRenderedPageBreak/>
        <w:t xml:space="preserve">asynchroniczną interakcję między kandydatami na studia oraz członkami komisji rekrutacyjnych. </w:t>
      </w:r>
    </w:p>
    <w:p w14:paraId="01073CE5" w14:textId="1308547B" w:rsidR="00F60323" w:rsidRPr="00F60323" w:rsidRDefault="00F60323" w:rsidP="00F60323">
      <w:pPr>
        <w:numPr>
          <w:ilvl w:val="0"/>
          <w:numId w:val="17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Komisja rekrutacyjna właściwa dla danego kierunku studiów, w wyznaczonych terminach,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 stronie internetowej uczelni www.asp.gda.pl ogłasza listy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z poszczególnych etapów postępowania rekrutacyjnego oraz listy osób zakwalifikowanych do dalszych etapów postępowania rekrutacyjnego.</w:t>
      </w:r>
    </w:p>
    <w:p w14:paraId="0DB7C8E1" w14:textId="77777777" w:rsidR="00F60323" w:rsidRPr="00F60323" w:rsidRDefault="00F60323" w:rsidP="00F60323">
      <w:pPr>
        <w:numPr>
          <w:ilvl w:val="0"/>
          <w:numId w:val="17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Suma punktów uzyskanych z poszczególnych etapów postępowania rekrutacyjnego stanowi podstawę do ustalenia lokaty kandydata na liście rankingowej.</w:t>
      </w:r>
    </w:p>
    <w:p w14:paraId="5EA20F3E" w14:textId="50432DCA" w:rsidR="00F60323" w:rsidRPr="00F60323" w:rsidRDefault="00F60323" w:rsidP="00F60323">
      <w:pPr>
        <w:numPr>
          <w:ilvl w:val="0"/>
          <w:numId w:val="17"/>
        </w:numPr>
        <w:tabs>
          <w:tab w:val="left" w:pos="1418"/>
        </w:tabs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przypadku osiągnięcia przez kandydatów tej samej sumy punktów, decyduje liczba punktów osiągniętych podczas wielozadaniowego egzaminu praktycznego, jeśli taki egzamin jest przewidziany w zasadach rekrutacji.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innym przypadku o kolejności kandydata na liście rankingowej decyduje komisja rekrutacyjna właściwa dla danego kierunku studiów, przyznając wyższą pozycję kandydatowi, który otrzymał wyższe oceny z zagadnień kierunkowych. </w:t>
      </w:r>
    </w:p>
    <w:p w14:paraId="0A2FA903" w14:textId="77777777" w:rsidR="00F60323" w:rsidRPr="00F60323" w:rsidRDefault="00F60323" w:rsidP="00F60323">
      <w:pPr>
        <w:numPr>
          <w:ilvl w:val="0"/>
          <w:numId w:val="17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Wyniki postępowania rekrutacyjnego podawane są w skali punktowej.</w:t>
      </w:r>
    </w:p>
    <w:p w14:paraId="61738E09" w14:textId="77777777" w:rsidR="00F60323" w:rsidRPr="00F60323" w:rsidRDefault="00F60323" w:rsidP="00F60323">
      <w:pPr>
        <w:numPr>
          <w:ilvl w:val="0"/>
          <w:numId w:val="17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 zakończeniu postępowania rekrutacyjnego na dany kierunek, komisja rekrutacyjna właściwa dla danego kierunku studiów sporządza dla każdego kierunku studiów: </w:t>
      </w:r>
    </w:p>
    <w:p w14:paraId="291CE715" w14:textId="77777777" w:rsidR="00F60323" w:rsidRPr="00F60323" w:rsidRDefault="00F60323" w:rsidP="00F60323">
      <w:pPr>
        <w:numPr>
          <w:ilvl w:val="0"/>
          <w:numId w:val="21"/>
        </w:numPr>
        <w:spacing w:after="0"/>
        <w:ind w:left="1429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60323">
        <w:rPr>
          <w:rFonts w:ascii="Times New Roman" w:eastAsia="Times New Roman" w:hAnsi="Times New Roman" w:cs="Times New Roman"/>
          <w:sz w:val="24"/>
          <w:szCs w:val="24"/>
        </w:rPr>
        <w:t>listę rankingową kandydatów z punktami.</w:t>
      </w:r>
    </w:p>
    <w:p w14:paraId="54D9D51D" w14:textId="77777777" w:rsidR="00F60323" w:rsidRPr="00F60323" w:rsidRDefault="00F60323" w:rsidP="00F60323">
      <w:pPr>
        <w:spacing w:afterLines="40" w:after="96"/>
        <w:rPr>
          <w:rFonts w:ascii="Times New Roman" w:eastAsia="Times New Roman" w:hAnsi="Times New Roman" w:cs="Times New Roman"/>
          <w:sz w:val="2"/>
          <w:szCs w:val="2"/>
        </w:rPr>
      </w:pPr>
    </w:p>
    <w:p w14:paraId="43D19420" w14:textId="77777777" w:rsidR="00F60323" w:rsidRPr="00F60323" w:rsidRDefault="00F60323" w:rsidP="00F60323">
      <w:pPr>
        <w:numPr>
          <w:ilvl w:val="0"/>
          <w:numId w:val="17"/>
        </w:numPr>
        <w:spacing w:afterLines="40" w:after="96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Zgodnie z art. 72 ust. 5 Ustawy wyniki postępowania w sprawie przyjęcia na studia są jawne. </w:t>
      </w:r>
    </w:p>
    <w:p w14:paraId="5A2C5A41" w14:textId="77777777" w:rsidR="00F60323" w:rsidRPr="00F60323" w:rsidRDefault="00F60323" w:rsidP="00F60323">
      <w:pPr>
        <w:numPr>
          <w:ilvl w:val="0"/>
          <w:numId w:val="17"/>
        </w:numPr>
        <w:spacing w:afterLines="40" w:after="96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O wpisaniu na listę studentów Akademii Sztuk Pięknych w Gdańsku, w ramach limitu miejsc, decyduje liczba punktów uzyskanych w postępowaniu rekrutacyjnym.</w:t>
      </w:r>
    </w:p>
    <w:p w14:paraId="728F4627" w14:textId="77777777" w:rsidR="00F60323" w:rsidRPr="00F60323" w:rsidRDefault="00F60323" w:rsidP="00F60323">
      <w:pPr>
        <w:numPr>
          <w:ilvl w:val="0"/>
          <w:numId w:val="17"/>
        </w:numPr>
        <w:spacing w:afterLines="40" w:after="96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Komisja rekrutacyjna właściwa dla danego kierunku, w wyznaczonych terminach, na stronie internetowej uczelni </w:t>
      </w:r>
      <w:hyperlink r:id="rId10" w:history="1">
        <w:r w:rsidRPr="00F6032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www.asp.gda.pl</w:t>
        </w:r>
      </w:hyperlink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ogłasza listę osób którzy zdali egzaminy i zmieścili się w limicie przyjęć</w:t>
      </w:r>
      <w:r w:rsidRPr="00F60323" w:rsidDel="007E23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na dany kierunek studiów.</w:t>
      </w:r>
    </w:p>
    <w:p w14:paraId="7D833E80" w14:textId="77777777" w:rsidR="00F60323" w:rsidRPr="00F60323" w:rsidRDefault="00F60323" w:rsidP="00F60323">
      <w:pPr>
        <w:numPr>
          <w:ilvl w:val="0"/>
          <w:numId w:val="17"/>
        </w:numPr>
        <w:spacing w:afterLines="40" w:after="96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Dane kandydatów oraz osób które zdały egzaminy wstępne na publikowanych lista są kodowane. </w:t>
      </w:r>
    </w:p>
    <w:p w14:paraId="2F01A9EA" w14:textId="77777777" w:rsidR="00F60323" w:rsidRPr="00F60323" w:rsidRDefault="00F60323" w:rsidP="00F60323">
      <w:pPr>
        <w:spacing w:afterLines="40" w:after="9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§4</w:t>
      </w:r>
    </w:p>
    <w:p w14:paraId="6DE041C2" w14:textId="38F847B3" w:rsidR="00F60323" w:rsidRPr="00F60323" w:rsidRDefault="00F60323" w:rsidP="00F60323">
      <w:pPr>
        <w:numPr>
          <w:ilvl w:val="0"/>
          <w:numId w:val="16"/>
        </w:numPr>
        <w:spacing w:afterLines="40" w:after="96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Kandydat, w celu przyjęcia na dany kierunek studiów, po ogłoszeniu przez właściwą komisję rekrutacyjną listy kandydatów, którzy zdali egzaminy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 zmieścili się w limicie przyjęć, winien złożyć w Biurze Rekrutacji w ciągu 7 dni kalendarzowych, następujące dokumenty: </w:t>
      </w:r>
    </w:p>
    <w:p w14:paraId="4F47A1D1" w14:textId="77777777" w:rsidR="00F60323" w:rsidRPr="00F60323" w:rsidRDefault="00F60323" w:rsidP="00F60323">
      <w:pPr>
        <w:numPr>
          <w:ilvl w:val="0"/>
          <w:numId w:val="22"/>
        </w:numPr>
        <w:spacing w:afterLines="40" w:after="96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</w:rPr>
        <w:t>na studia pierwszego stopnia i jednolite studia magisterskie:</w:t>
      </w:r>
    </w:p>
    <w:p w14:paraId="0A17AFF6" w14:textId="0D34AD47" w:rsidR="00F60323" w:rsidRPr="00F60323" w:rsidRDefault="00F60323" w:rsidP="00F60323">
      <w:pPr>
        <w:numPr>
          <w:ilvl w:val="1"/>
          <w:numId w:val="22"/>
        </w:numPr>
        <w:spacing w:afterLines="40" w:after="96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podanie o przyjęcie na studia -  wygenerowane i wydrukowane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panelu IRK, oraz własnoręcznie podpisane, </w:t>
      </w:r>
    </w:p>
    <w:p w14:paraId="49C62C76" w14:textId="74FD8BAC" w:rsidR="00F60323" w:rsidRPr="00F60323" w:rsidRDefault="00F60323" w:rsidP="00F60323">
      <w:pPr>
        <w:numPr>
          <w:ilvl w:val="1"/>
          <w:numId w:val="22"/>
        </w:numPr>
        <w:spacing w:afterLines="40" w:after="96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poświadczoną przez uczelnię kopie świadectwa dojrzałości albo świadectwa dojrzałości i zaświadczenia o wynikach egzaminu maturalnego z poszczególnych przedmiotów, o których mowa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w przepisach o systemie oświaty,</w:t>
      </w:r>
    </w:p>
    <w:p w14:paraId="52A47844" w14:textId="77777777" w:rsidR="00F60323" w:rsidRPr="00F60323" w:rsidRDefault="00F60323" w:rsidP="00F60323">
      <w:pPr>
        <w:numPr>
          <w:ilvl w:val="0"/>
          <w:numId w:val="22"/>
        </w:numPr>
        <w:spacing w:afterLines="40" w:after="96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</w:rPr>
        <w:t>na studia drugiego stopnia:</w:t>
      </w:r>
    </w:p>
    <w:p w14:paraId="0AA6BAE6" w14:textId="009E5A60" w:rsidR="00F60323" w:rsidRPr="00F60323" w:rsidRDefault="00F60323" w:rsidP="00F60323">
      <w:pPr>
        <w:numPr>
          <w:ilvl w:val="1"/>
          <w:numId w:val="16"/>
        </w:numPr>
        <w:spacing w:afterLines="40" w:after="9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podanie o przyjęcie na studia - wygenerowane i wydrukowane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z panelu IRK, oraz własnoręcznie podpisane,</w:t>
      </w:r>
    </w:p>
    <w:p w14:paraId="395CB623" w14:textId="77777777" w:rsidR="00F60323" w:rsidRPr="00F60323" w:rsidRDefault="00F60323" w:rsidP="00F60323">
      <w:pPr>
        <w:numPr>
          <w:ilvl w:val="1"/>
          <w:numId w:val="16"/>
        </w:numPr>
        <w:spacing w:after="0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poświadczoną przez uczelnię kopie dyplomu ukończenia studiów wyższych.</w:t>
      </w:r>
    </w:p>
    <w:p w14:paraId="34C4397A" w14:textId="1CDEF8AF" w:rsidR="00F60323" w:rsidRPr="00F60323" w:rsidRDefault="00F60323" w:rsidP="00F60323">
      <w:pPr>
        <w:numPr>
          <w:ilvl w:val="0"/>
          <w:numId w:val="22"/>
        </w:numPr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student ubiegający się o przyjęcie na kolejny kierunek studiów,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w zależności od formy kształcenia, jest zobowiązany złożyć kserokopie dokumentów, o których mowa w punkcie 1) lub 2), poświadczone przez uczelnię, której jest już studentem.</w:t>
      </w:r>
    </w:p>
    <w:p w14:paraId="66DDD236" w14:textId="77777777" w:rsidR="00F60323" w:rsidRPr="00F60323" w:rsidRDefault="00F60323" w:rsidP="00F60323">
      <w:pPr>
        <w:numPr>
          <w:ilvl w:val="0"/>
          <w:numId w:val="16"/>
        </w:numPr>
        <w:spacing w:after="8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Dokumenty winny być złożone w przezroczystej koszulce.</w:t>
      </w:r>
    </w:p>
    <w:p w14:paraId="66D65A1A" w14:textId="77777777" w:rsidR="00F60323" w:rsidRPr="00F60323" w:rsidRDefault="00F60323" w:rsidP="00F60323">
      <w:pPr>
        <w:numPr>
          <w:ilvl w:val="0"/>
          <w:numId w:val="16"/>
        </w:numPr>
        <w:spacing w:after="8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W szczególnie uzasadnionych przypadkach decyzję o przedłużeniu terminu złożenia wymaganych dokumentów podejmuje Przewodniczący właściwej Wydziałowej Komisji Rekrutacyjnej.</w:t>
      </w:r>
    </w:p>
    <w:p w14:paraId="484B7448" w14:textId="77777777" w:rsidR="00F60323" w:rsidRPr="00F60323" w:rsidRDefault="00F60323" w:rsidP="00F60323">
      <w:pPr>
        <w:numPr>
          <w:ilvl w:val="0"/>
          <w:numId w:val="16"/>
        </w:numPr>
        <w:spacing w:afterLines="40" w:after="96"/>
        <w:ind w:left="284"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 kierunkach wykazujących czynniki szkodliwe, uciążliwe lub niebezpieczne dla zdrowia wymagane jest zaświadczenie lekarskie o braku przeciwwskazań do podjęcia nauki na danym kierunku studiów wydane przez lekarza Medycyny Pracy. Szczegóły dotyczące badań lekarskich zostały opisane na stronie internetowej </w:t>
      </w:r>
      <w:hyperlink r:id="rId11" w:history="1">
        <w:r w:rsidRPr="00F6032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www.asp.gda.pl</w:t>
        </w:r>
      </w:hyperlink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1B8CA06" w14:textId="77777777" w:rsidR="00F60323" w:rsidRPr="00F60323" w:rsidRDefault="00F60323" w:rsidP="00F60323">
      <w:pPr>
        <w:spacing w:afterLines="40" w:after="96"/>
        <w:jc w:val="center"/>
        <w:rPr>
          <w:rFonts w:ascii="Times New Roman" w:eastAsia="Calibri" w:hAnsi="Times New Roman" w:cs="Times New Roman"/>
          <w:b/>
          <w:sz w:val="2"/>
          <w:szCs w:val="24"/>
          <w:lang w:eastAsia="en-US"/>
        </w:rPr>
      </w:pPr>
    </w:p>
    <w:p w14:paraId="792AEFD0" w14:textId="77777777" w:rsidR="00F60323" w:rsidRPr="00F60323" w:rsidRDefault="00F60323" w:rsidP="00F60323">
      <w:pPr>
        <w:spacing w:afterLines="40" w:after="9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§5</w:t>
      </w:r>
    </w:p>
    <w:p w14:paraId="7F3F0222" w14:textId="5A25C70D" w:rsidR="00F60323" w:rsidRPr="00F60323" w:rsidRDefault="00F60323" w:rsidP="00F60323">
      <w:pPr>
        <w:numPr>
          <w:ilvl w:val="0"/>
          <w:numId w:val="15"/>
        </w:numPr>
        <w:spacing w:afterLines="40" w:after="96"/>
        <w:ind w:left="357" w:hanging="357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 </w:t>
      </w:r>
      <w:r w:rsidRPr="00F60323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upływie terminu składania dokumentów przez kandydatów, którzy zdali egzaminy i zmieścili się w limicie następuje „wpis na listę studentów” na dany kierunek. </w:t>
      </w:r>
      <w:r w:rsidRPr="00F6032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Na liście osób wpisanych na listę studentów na dany kierunek studiów znajdą się kandydaci, którzy uzyskali najwyższą liczbę punktów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                      </w:t>
      </w:r>
      <w:r w:rsidRPr="00F6032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lastRenderedPageBreak/>
        <w:t>i zakwalifikowali się na dany kierunek w ramach ustalonego limitu przyjęć oraz w terminie złożyli wymagane dokumenty.</w:t>
      </w:r>
    </w:p>
    <w:p w14:paraId="2F41D10F" w14:textId="77777777" w:rsidR="00F60323" w:rsidRPr="00F60323" w:rsidRDefault="00F60323" w:rsidP="00F60323">
      <w:pPr>
        <w:numPr>
          <w:ilvl w:val="0"/>
          <w:numId w:val="15"/>
        </w:numPr>
        <w:spacing w:afterLines="40" w:after="96"/>
        <w:ind w:left="357" w:hanging="357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F6032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Wpis na listę studentów polega na nadaniu, przez właściwą Wydziałową Komisję Rekrutacyjną, na koncie kandydata w systemie internetowej rejestracji kandydatów IRK statusu „wpisany na listę studentów". </w:t>
      </w:r>
    </w:p>
    <w:p w14:paraId="0AFDE5EC" w14:textId="77777777" w:rsidR="00F60323" w:rsidRPr="00F60323" w:rsidRDefault="00F60323" w:rsidP="00F60323">
      <w:pPr>
        <w:numPr>
          <w:ilvl w:val="0"/>
          <w:numId w:val="15"/>
        </w:numPr>
        <w:spacing w:afterLines="40" w:after="96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Times New Roman" w:hAnsi="Times New Roman" w:cs="Times New Roman"/>
          <w:sz w:val="24"/>
          <w:szCs w:val="24"/>
        </w:rPr>
        <w:t xml:space="preserve">Po zakończeniu rekrutacji podstawowej nadanym kierunku, na wniosek Przewodniczącego Wydziałowej Komisji Rekrutacyjnej, Przewodniczący Uczelnianej Komisji Rekrutacyjnej może podjąć decyzję o przeprowadzeniu dodatkowego naboru w jednym z dwóch dostępnych trybów: </w:t>
      </w:r>
    </w:p>
    <w:p w14:paraId="496A4E6C" w14:textId="77777777" w:rsidR="00F60323" w:rsidRPr="00F60323" w:rsidRDefault="00F60323" w:rsidP="00F60323">
      <w:pPr>
        <w:numPr>
          <w:ilvl w:val="0"/>
          <w:numId w:val="23"/>
        </w:numPr>
        <w:spacing w:afterLines="40" w:after="96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3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Rekrutacja dodatkowa </w:t>
      </w:r>
      <w:r w:rsidRPr="00F60323">
        <w:rPr>
          <w:rFonts w:ascii="Times New Roman" w:eastAsia="Times New Roman" w:hAnsi="Times New Roman" w:cs="Times New Roman"/>
          <w:sz w:val="24"/>
          <w:szCs w:val="24"/>
        </w:rPr>
        <w:t>dotyczy kierunków, na których w rekrutacji podstawowej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zakwalifikowano do przyjęcia na studia mniejszą liczbę kandydatów aniżeli ustalony limit przyjęć</w:t>
      </w:r>
      <w:r w:rsidRPr="00F60323">
        <w:rPr>
          <w:rFonts w:ascii="Times New Roman" w:eastAsia="Times New Roman" w:hAnsi="Times New Roman" w:cs="Times New Roman"/>
          <w:sz w:val="24"/>
          <w:szCs w:val="24"/>
        </w:rPr>
        <w:t xml:space="preserve">. Decyzja o uruchomieniu  rekrutacji dodatkowej na dany kierunek, w przypadku złożenia stosownego wniosku przez 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Przewodniczącego Wydziałowej Komisji Rekrutacyjnej</w:t>
      </w:r>
      <w:r w:rsidRPr="00F60323">
        <w:rPr>
          <w:rFonts w:ascii="Times New Roman" w:eastAsia="Times New Roman" w:hAnsi="Times New Roman" w:cs="Times New Roman"/>
          <w:sz w:val="24"/>
          <w:szCs w:val="24"/>
        </w:rPr>
        <w:t xml:space="preserve">, zostaje podjęta przez 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Przewodniczący Uczelnianej Komisji Rekrutacyjnej i podana do publicznej wiadomości. </w:t>
      </w:r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 xml:space="preserve">Rekrutacja dodatkowa 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przeprowadzana jest na zasadach obowiązujących w rekrutacji podstawowej i skierowana jest do wszystkich kandydatów na studia, niezależnie czy brali oni udział w rekrutacji podstawowej. Ogłoszenie o dodatkowej rekrutacji na dany kierunek studiów zawierające limit wolnych miejsc oraz terminy egzaminów wstępnych publikowane są na stronie internetowej </w:t>
      </w:r>
      <w:hyperlink r:id="rId12" w:history="1">
        <w:r w:rsidRPr="00F60323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www.asp.gda.pl</w:t>
        </w:r>
      </w:hyperlink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. Kandydaci zapisują się na wybrany kierunek w systemie IRK, dokonują opłaty i przechodzą kolejne etapy rekrutacji zgodnie z § 4 niniejszej uchwały.</w:t>
      </w:r>
    </w:p>
    <w:p w14:paraId="0E4F6E36" w14:textId="3F59D6B8" w:rsidR="00F60323" w:rsidRPr="00F60323" w:rsidRDefault="00F60323" w:rsidP="00F60323">
      <w:pPr>
        <w:numPr>
          <w:ilvl w:val="0"/>
          <w:numId w:val="23"/>
        </w:numPr>
        <w:spacing w:afterLines="40" w:after="96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323">
        <w:rPr>
          <w:rFonts w:ascii="Times New Roman" w:eastAsia="Times New Roman" w:hAnsi="Times New Roman" w:cs="Times New Roman"/>
          <w:b/>
          <w:bCs/>
          <w:sz w:val="24"/>
          <w:szCs w:val="24"/>
        </w:rPr>
        <w:t>Rekrutacja uzupełniająca</w:t>
      </w:r>
      <w:r w:rsidRPr="00F60323">
        <w:rPr>
          <w:rFonts w:ascii="Times New Roman" w:eastAsia="Times New Roman" w:hAnsi="Times New Roman" w:cs="Times New Roman"/>
          <w:sz w:val="24"/>
          <w:szCs w:val="24"/>
        </w:rPr>
        <w:t xml:space="preserve"> dotyczy kierunków, na których limit przyjęć nie został wypełniony w rekrutacji podstawowej lub wskutek rezygnacji osób wpisanych na listę studentów zwolniły się miejsca i nie ma już na listach osób, które zdały egzamin wstępny na dany kierunek, ale nie zmieściły się w limicie przyjęć. 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 wniosek Przewodniczącego Wydziałowej Komisji Rekrutacyjnej, Przewodniczący Uczelnianej Komisji Rekrutacyjnej może podjąć decyzję o ogłoszeniu informacji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 rekrutacji uzupełniającej w ramach wolnych miejsc na dany kierunek.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rekrutacji uzupełniającej, </w:t>
      </w:r>
      <w:r w:rsidRPr="00F60323">
        <w:rPr>
          <w:rFonts w:ascii="Times New Roman" w:eastAsia="Times New Roman" w:hAnsi="Times New Roman" w:cs="Times New Roman"/>
          <w:sz w:val="24"/>
          <w:szCs w:val="24"/>
        </w:rPr>
        <w:t xml:space="preserve">na podstawie wyników uzyskanych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F60323">
        <w:rPr>
          <w:rFonts w:ascii="Times New Roman" w:eastAsia="Times New Roman" w:hAnsi="Times New Roman" w:cs="Times New Roman"/>
          <w:sz w:val="24"/>
          <w:szCs w:val="24"/>
        </w:rPr>
        <w:t xml:space="preserve">w rekrutacji podstawowej mogą brać udział kandydaci, którzy ubiegali </w:t>
      </w:r>
      <w:r w:rsidRPr="00F60323">
        <w:rPr>
          <w:rFonts w:ascii="Times New Roman" w:eastAsia="Times New Roman" w:hAnsi="Times New Roman" w:cs="Times New Roman"/>
          <w:sz w:val="24"/>
          <w:szCs w:val="24"/>
        </w:rPr>
        <w:lastRenderedPageBreak/>
        <w:t>się o przyjęcie na określony kierunek i formę studiów, lecz nie zostali przyjęci na studia gdyż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znaleźli się poza określonym limitem przyjęć na dany kierunek. Kandydaci o których mowa w niniejszym ust. mogą zwrócić się z podaniem do właściwej Wydziałowej Komisji Rekrutacyjnej o przyjęcie na inny kierunek studiów, na który limit</w:t>
      </w:r>
      <w:r w:rsidR="00A868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przyjęć nie został wypełniony, 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z zastrzeżeniem zasad, o których</w:t>
      </w:r>
      <w:r w:rsidR="00A868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mowa w ust. 4 poniżej. Podanie 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 przyjęcie na pierwszy rok studiów wraz z wymaganymi w rekrutacji dokumentami kandydat składa w terminie wyznaczonym przez Przewodniczącego Uczelnianej Komisji Rekrutacyjnej, nie </w:t>
      </w:r>
      <w:r w:rsidR="00A868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krótszym niż 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7 dni od ogłoszenia na stronie inter</w:t>
      </w:r>
      <w:r w:rsidR="00A868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netowej Akademii Sztuk Pięknych 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Gdańsku </w:t>
      </w:r>
      <w:hyperlink r:id="rId13" w:history="1">
        <w:r w:rsidRPr="00F60323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www.asp.gda.pl</w:t>
        </w:r>
      </w:hyperlink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informacji o wolnych miejscach na dany kierunek. Decyzję w sprawie przyjęcia na studia w ramach niniejszej procedury podejmuje Wydziałowa Komisja Rekrutacyjna. </w:t>
      </w:r>
    </w:p>
    <w:p w14:paraId="1843D374" w14:textId="77777777" w:rsidR="00F60323" w:rsidRPr="00F60323" w:rsidRDefault="00F60323" w:rsidP="00F60323">
      <w:pPr>
        <w:numPr>
          <w:ilvl w:val="0"/>
          <w:numId w:val="15"/>
        </w:numPr>
        <w:tabs>
          <w:tab w:val="num" w:pos="426"/>
        </w:tabs>
        <w:spacing w:afterLines="40" w:after="96"/>
        <w:ind w:left="284" w:hanging="284"/>
        <w:contextualSpacing/>
        <w:jc w:val="both"/>
        <w:rPr>
          <w:rFonts w:ascii="Times New Roman" w:eastAsia="Calibri" w:hAnsi="Times New Roman" w:cs="Times New Roman"/>
          <w:strike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Szczegółowe zasady rekrutacji uzupełniającej określa załącznik nr 11 do niniejszej uchwały. </w:t>
      </w:r>
    </w:p>
    <w:p w14:paraId="7D13C7B4" w14:textId="77777777" w:rsidR="00F60323" w:rsidRPr="00F60323" w:rsidRDefault="00F60323" w:rsidP="00F60323">
      <w:pPr>
        <w:spacing w:afterLines="40" w:after="96"/>
        <w:jc w:val="center"/>
        <w:rPr>
          <w:rFonts w:ascii="Times New Roman" w:eastAsia="Calibri" w:hAnsi="Times New Roman" w:cs="Times New Roman"/>
          <w:b/>
          <w:sz w:val="2"/>
          <w:szCs w:val="2"/>
          <w:lang w:eastAsia="en-US"/>
        </w:rPr>
      </w:pPr>
    </w:p>
    <w:p w14:paraId="7AE137ED" w14:textId="77777777" w:rsidR="00F60323" w:rsidRPr="00F60323" w:rsidRDefault="00F60323" w:rsidP="00F60323">
      <w:pPr>
        <w:spacing w:afterLines="40" w:after="9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§6</w:t>
      </w:r>
    </w:p>
    <w:p w14:paraId="2D2B82E6" w14:textId="77777777" w:rsidR="00F60323" w:rsidRPr="00F60323" w:rsidRDefault="00F60323" w:rsidP="00F60323">
      <w:pPr>
        <w:numPr>
          <w:ilvl w:val="0"/>
          <w:numId w:val="20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przebiegu postępowania rekrutacyjnego sporządza się protokół, który zawiera imię i nazwisko kandydata oraz wykaz uzyskanych punktów z poszczególnych etapów postępowania rekrutacyjnego. </w:t>
      </w:r>
    </w:p>
    <w:p w14:paraId="79497882" w14:textId="77777777" w:rsidR="00F60323" w:rsidRPr="00F60323" w:rsidRDefault="00F60323" w:rsidP="00F60323">
      <w:pPr>
        <w:numPr>
          <w:ilvl w:val="0"/>
          <w:numId w:val="20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Protokół z przebiegu postępowania rekrutacyjnego podpisuje Przewodniczący właściwej komisji rekrutacyjnej. </w:t>
      </w:r>
    </w:p>
    <w:p w14:paraId="12A113F5" w14:textId="77777777" w:rsidR="00F60323" w:rsidRPr="00F60323" w:rsidRDefault="00F60323" w:rsidP="00F60323">
      <w:pPr>
        <w:spacing w:afterLines="40" w:after="9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§7</w:t>
      </w:r>
    </w:p>
    <w:p w14:paraId="488753E1" w14:textId="0A120203" w:rsidR="00F60323" w:rsidRPr="00F60323" w:rsidRDefault="00F60323" w:rsidP="00F60323">
      <w:pPr>
        <w:numPr>
          <w:ilvl w:val="0"/>
          <w:numId w:val="19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Od decyzji Wydziałowej Komisji Rekrutacyjnej służy odwołanie do Rektora działającego poprzez organ wskazany w statucie Akademii Sztuk Pięknych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w Gdańsku, za pośrednictwem Wydziałowej Komisji Rekrutacyjnej.</w:t>
      </w:r>
    </w:p>
    <w:p w14:paraId="0AA9A938" w14:textId="77777777" w:rsidR="00F60323" w:rsidRPr="00F60323" w:rsidRDefault="00F60323" w:rsidP="00F60323">
      <w:pPr>
        <w:numPr>
          <w:ilvl w:val="0"/>
          <w:numId w:val="19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Od decyzji Rektora służy wniosek o ponowne rozpatrzenie sprawy.</w:t>
      </w:r>
    </w:p>
    <w:p w14:paraId="29CD91F3" w14:textId="0CE413B5" w:rsidR="00F60323" w:rsidRPr="00F60323" w:rsidRDefault="00F60323" w:rsidP="00F60323">
      <w:pPr>
        <w:numPr>
          <w:ilvl w:val="0"/>
          <w:numId w:val="19"/>
        </w:numPr>
        <w:spacing w:afterLines="40" w:after="96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Podstawą odwołania może być jedynie wskazanie naruszenia warunków i trybu rekrutacji na studia określonych uchwałą Senatu Akademii Sztuk Pięknych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</w:t>
      </w:r>
      <w:r w:rsidRPr="00F60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w Gdańsku.</w:t>
      </w:r>
    </w:p>
    <w:p w14:paraId="4E64F17E" w14:textId="77777777" w:rsidR="00F60323" w:rsidRPr="00F60323" w:rsidRDefault="00F60323" w:rsidP="00F60323">
      <w:pPr>
        <w:widowControl w:val="0"/>
        <w:suppressAutoHyphens/>
        <w:spacing w:afterLines="40" w:after="96"/>
        <w:rPr>
          <w:rFonts w:ascii="Times New Roman" w:eastAsia="Andale Sans UI" w:hAnsi="Times New Roman" w:cs="Times New Roman"/>
          <w:kern w:val="1"/>
          <w:sz w:val="2"/>
          <w:szCs w:val="2"/>
          <w:lang w:eastAsia="en-US"/>
        </w:rPr>
      </w:pPr>
    </w:p>
    <w:p w14:paraId="0FE23C25" w14:textId="77777777" w:rsidR="00F60323" w:rsidRDefault="00F60323" w:rsidP="00F60323">
      <w:pPr>
        <w:widowControl w:val="0"/>
        <w:suppressAutoHyphens/>
        <w:spacing w:afterLines="40" w:after="96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14:paraId="3CDE4D7A" w14:textId="77777777" w:rsidR="00F60323" w:rsidRDefault="00F60323" w:rsidP="00F60323">
      <w:pPr>
        <w:widowControl w:val="0"/>
        <w:suppressAutoHyphens/>
        <w:spacing w:afterLines="40" w:after="96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14:paraId="11913CED" w14:textId="07EA26C7" w:rsidR="00F60323" w:rsidRPr="00F60323" w:rsidRDefault="00F60323" w:rsidP="00F60323">
      <w:pPr>
        <w:widowControl w:val="0"/>
        <w:suppressAutoHyphens/>
        <w:spacing w:afterLines="40" w:after="96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F60323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lastRenderedPageBreak/>
        <w:t>Załączniki:</w:t>
      </w:r>
    </w:p>
    <w:p w14:paraId="0BDB14E3" w14:textId="77777777" w:rsidR="00F60323" w:rsidRPr="00F60323" w:rsidRDefault="00F60323" w:rsidP="00F60323">
      <w:pPr>
        <w:numPr>
          <w:ilvl w:val="0"/>
          <w:numId w:val="24"/>
        </w:numPr>
        <w:spacing w:afterLines="40" w:after="9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Załącznik nr 1 </w:t>
      </w:r>
      <w:r w:rsidRPr="00F60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Zasady postępowania rekrutacyjnego na stacjonarne, jednolite studia magisterskie na kierunek Malarstwo i w roku akademickim 2023/2024.</w:t>
      </w:r>
    </w:p>
    <w:p w14:paraId="6EBCF233" w14:textId="77777777" w:rsidR="00F60323" w:rsidRPr="00F60323" w:rsidRDefault="00F60323" w:rsidP="00F60323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Załącznik 1a. Zasady postępowania rekrutacyjnego w trybie on-line na stacjonarne, jednolite studia magisterskie na kierunek Malarstwo w roku akademickim </w:t>
      </w:r>
      <w:r w:rsidRPr="00F60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2023/2024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1A46F09" w14:textId="77777777" w:rsidR="00F60323" w:rsidRPr="00F60323" w:rsidRDefault="00F60323" w:rsidP="00F60323">
      <w:pPr>
        <w:numPr>
          <w:ilvl w:val="0"/>
          <w:numId w:val="24"/>
        </w:numPr>
        <w:spacing w:afterLines="40" w:after="9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Załącznik nr 2 Z</w:t>
      </w:r>
      <w:r w:rsidRPr="00F60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asady postępowania rekrutacyjnego na stacjonarne, jednolite studia magisterskie na kierunek Rzeźba w roku akademickim 2023/2024.</w:t>
      </w:r>
    </w:p>
    <w:p w14:paraId="7C44844F" w14:textId="77777777" w:rsidR="00F60323" w:rsidRPr="00F60323" w:rsidRDefault="00F60323" w:rsidP="00F60323">
      <w:pPr>
        <w:spacing w:afterLines="40" w:after="96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>Załącznik nr 2a Z</w:t>
      </w:r>
      <w:r w:rsidRPr="00F60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asady postępowania rekrutacyjnego w trybie on-line na stacjonarne, jednolite studia magisterskie na kierunek Rzeźba w roku akademickim 2023/2024.</w:t>
      </w:r>
    </w:p>
    <w:p w14:paraId="6B94B4F2" w14:textId="77777777" w:rsidR="00F60323" w:rsidRPr="00F60323" w:rsidRDefault="00F60323" w:rsidP="00F60323">
      <w:pPr>
        <w:numPr>
          <w:ilvl w:val="0"/>
          <w:numId w:val="24"/>
        </w:numPr>
        <w:spacing w:afterLines="40" w:after="9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Załącznik nr 3 </w:t>
      </w:r>
      <w:r w:rsidRPr="00F60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Zasady postępowania rekrutacyjnego na stacjonarne studia I </w:t>
      </w:r>
      <w:proofErr w:type="spellStart"/>
      <w:r w:rsidRPr="00F60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i</w:t>
      </w:r>
      <w:proofErr w:type="spellEnd"/>
      <w:r w:rsidRPr="00F60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II stopnia na kierunek Intermedia, , w roku akademickim 2023/2024.</w:t>
      </w:r>
    </w:p>
    <w:p w14:paraId="157818BF" w14:textId="0DDFD1AA" w:rsidR="00C07C06" w:rsidRDefault="00F60323" w:rsidP="00F60323">
      <w:pPr>
        <w:spacing w:afterLines="40" w:after="96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Załącznik nr 3a </w:t>
      </w:r>
      <w:r w:rsidRPr="00F60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Zasady postępowania rekrutacyjnego w trybie on-line na stacjonarne studia I </w:t>
      </w:r>
      <w:proofErr w:type="spellStart"/>
      <w:r w:rsidRPr="00F60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i</w:t>
      </w:r>
      <w:proofErr w:type="spellEnd"/>
      <w:r w:rsidRPr="00F60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II stopnia na kierunek Intermedia,</w:t>
      </w:r>
      <w:r w:rsidR="00C07C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F60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w roku akademickim 2023/2024.</w:t>
      </w:r>
    </w:p>
    <w:p w14:paraId="42EE97A2" w14:textId="3C92C8BD" w:rsidR="00F60323" w:rsidRPr="00F60323" w:rsidRDefault="00F60323" w:rsidP="00F60323">
      <w:pPr>
        <w:spacing w:afterLines="40" w:after="96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>Załącznik nr 3b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>Zasady postępowania rekrut</w:t>
      </w:r>
      <w:r w:rsidR="00C07C06">
        <w:rPr>
          <w:rFonts w:ascii="Times New Roman" w:eastAsia="Times New Roman" w:hAnsi="Times New Roman" w:cs="Times New Roman"/>
          <w:bCs/>
          <w:sz w:val="24"/>
          <w:szCs w:val="24"/>
        </w:rPr>
        <w:t xml:space="preserve">acyjnego w trybie hybrydowym 1. </w:t>
      </w:r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 xml:space="preserve">na stacjonarne studia I </w:t>
      </w:r>
      <w:proofErr w:type="spellStart"/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 xml:space="preserve"> II st</w:t>
      </w:r>
      <w:r w:rsidR="00C07C06">
        <w:rPr>
          <w:rFonts w:ascii="Times New Roman" w:eastAsia="Times New Roman" w:hAnsi="Times New Roman" w:cs="Times New Roman"/>
          <w:bCs/>
          <w:sz w:val="24"/>
          <w:szCs w:val="24"/>
        </w:rPr>
        <w:t xml:space="preserve">opnia na kierunek Intermedia, </w:t>
      </w:r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>w roku akademickim 2023/2024.</w:t>
      </w:r>
    </w:p>
    <w:p w14:paraId="563BF519" w14:textId="77777777" w:rsidR="00F60323" w:rsidRPr="00F60323" w:rsidRDefault="00F60323" w:rsidP="00F60323">
      <w:pPr>
        <w:numPr>
          <w:ilvl w:val="0"/>
          <w:numId w:val="24"/>
        </w:numPr>
        <w:spacing w:afterLines="40" w:after="9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>Załącznik nr 4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 xml:space="preserve">Zasady postępowania rekrutacyjnego na stacjonarne studia I </w:t>
      </w:r>
      <w:proofErr w:type="spellStart"/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 xml:space="preserve"> II stopnia na kierunek Architektura Wnętrz w roku akademickim </w:t>
      </w:r>
      <w:r w:rsidRPr="00F60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2023/2024.</w:t>
      </w:r>
    </w:p>
    <w:p w14:paraId="5536925A" w14:textId="77777777" w:rsidR="00F60323" w:rsidRPr="00F60323" w:rsidRDefault="00F60323" w:rsidP="00F60323">
      <w:pPr>
        <w:spacing w:afterLines="40" w:after="96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 xml:space="preserve">Załącznik nr 4a 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 xml:space="preserve">Zasady postępowania rekrutacyjnego w trybie on-line na stacjonarne studia I </w:t>
      </w:r>
      <w:proofErr w:type="spellStart"/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 xml:space="preserve"> II stopnia na kierunek Architektura Wnętrz w roku akademickim </w:t>
      </w:r>
      <w:r w:rsidRPr="00F60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2023/2024.</w:t>
      </w:r>
    </w:p>
    <w:p w14:paraId="29997178" w14:textId="77777777" w:rsidR="00F60323" w:rsidRPr="00F60323" w:rsidRDefault="00F60323" w:rsidP="00F60323">
      <w:pPr>
        <w:spacing w:afterLines="40" w:after="96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>Załącznik nr 4b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 xml:space="preserve">Zasady postępowania rekrutacyjnego w trybie hybrydowym na stacjonarne studia I </w:t>
      </w:r>
      <w:proofErr w:type="spellStart"/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 xml:space="preserve"> II stopnia na kierunek Architektura Wnętrz w roku akademickim </w:t>
      </w:r>
      <w:r w:rsidRPr="00F60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2023/2024.</w:t>
      </w:r>
    </w:p>
    <w:p w14:paraId="7EA2DC36" w14:textId="77777777" w:rsidR="00F60323" w:rsidRPr="00F60323" w:rsidRDefault="00F60323" w:rsidP="00F60323">
      <w:pPr>
        <w:numPr>
          <w:ilvl w:val="0"/>
          <w:numId w:val="24"/>
        </w:numPr>
        <w:spacing w:afterLines="40" w:after="9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Times New Roman" w:hAnsi="Times New Roman" w:cs="Times New Roman"/>
          <w:sz w:val="24"/>
          <w:szCs w:val="24"/>
        </w:rPr>
        <w:t>Załącznik nr 5 Z</w:t>
      </w:r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 xml:space="preserve">asady postępowania rekrutacyjnego na stacjonarne studia I </w:t>
      </w:r>
      <w:proofErr w:type="spellStart"/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 xml:space="preserve"> II stopnia na kierunek Wzornictwo w roku akademickim </w:t>
      </w:r>
      <w:r w:rsidRPr="00F60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2023/2024</w:t>
      </w:r>
    </w:p>
    <w:p w14:paraId="48E6F8BB" w14:textId="77777777" w:rsidR="00F60323" w:rsidRPr="00F60323" w:rsidRDefault="00F60323" w:rsidP="00F60323">
      <w:pPr>
        <w:spacing w:afterLines="40" w:after="96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0323">
        <w:rPr>
          <w:rFonts w:ascii="Times New Roman" w:eastAsia="Times New Roman" w:hAnsi="Times New Roman" w:cs="Times New Roman"/>
          <w:sz w:val="24"/>
          <w:szCs w:val="24"/>
        </w:rPr>
        <w:t>Załącznik nr 5a Z</w:t>
      </w:r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 xml:space="preserve">asady postępowania rekrutacyjnego w trybie on-line na stacjonarne studia I </w:t>
      </w:r>
      <w:proofErr w:type="spellStart"/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 xml:space="preserve"> II stopnia na kierunek Wzornictwo w roku akademickim </w:t>
      </w:r>
      <w:r w:rsidRPr="00F60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2023/2024.</w:t>
      </w:r>
    </w:p>
    <w:p w14:paraId="5FE0F42D" w14:textId="77777777" w:rsidR="00F60323" w:rsidRPr="00F60323" w:rsidRDefault="00F60323" w:rsidP="00F60323">
      <w:pPr>
        <w:spacing w:afterLines="40" w:after="96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Załącznik nr 5b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 xml:space="preserve">Zasady postępowania rekrutacyjnego w trybie hybrydowym na stacjonarne studia I </w:t>
      </w:r>
      <w:proofErr w:type="spellStart"/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 xml:space="preserve"> II stopnia na kierunek Wzornictwo w roku akademickim </w:t>
      </w:r>
      <w:r w:rsidRPr="00F60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2023/2024.</w:t>
      </w:r>
    </w:p>
    <w:p w14:paraId="54043ECF" w14:textId="77777777" w:rsidR="00F60323" w:rsidRPr="00F60323" w:rsidRDefault="00F60323" w:rsidP="00F60323">
      <w:pPr>
        <w:numPr>
          <w:ilvl w:val="0"/>
          <w:numId w:val="24"/>
        </w:numPr>
        <w:spacing w:afterLines="40" w:after="9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r w:rsidRPr="00F60323">
        <w:rPr>
          <w:rFonts w:ascii="Times New Roman" w:eastAsia="Times New Roman" w:hAnsi="Times New Roman" w:cs="Times New Roman"/>
          <w:sz w:val="24"/>
          <w:szCs w:val="24"/>
        </w:rPr>
        <w:t xml:space="preserve">Załącznik nr 6 </w:t>
      </w:r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 xml:space="preserve">Zasady postępowania rekrutacyjnego na stacjonarne studia I </w:t>
      </w:r>
      <w:proofErr w:type="spellStart"/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 xml:space="preserve"> II stopnia na kierunek Architektura Przestrzeni Kulturowych w roku akademickim </w:t>
      </w:r>
      <w:r w:rsidRPr="00F60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2023/2024</w:t>
      </w:r>
      <w:bookmarkEnd w:id="0"/>
      <w:r w:rsidRPr="00F60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14:paraId="41EA6A95" w14:textId="77777777" w:rsidR="00F60323" w:rsidRPr="00F60323" w:rsidRDefault="00F60323" w:rsidP="00F60323">
      <w:pPr>
        <w:spacing w:afterLines="40" w:after="96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0323">
        <w:rPr>
          <w:rFonts w:ascii="Times New Roman" w:eastAsia="Times New Roman" w:hAnsi="Times New Roman" w:cs="Times New Roman"/>
          <w:sz w:val="24"/>
          <w:szCs w:val="24"/>
        </w:rPr>
        <w:t xml:space="preserve">Załącznik nr 6a </w:t>
      </w:r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 xml:space="preserve">Zasady postępowania rekrutacyjnego w trybie on-line  na stacjonarne studia I </w:t>
      </w:r>
      <w:proofErr w:type="spellStart"/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 xml:space="preserve"> II stopnia na kierunek Architektura Przestrzeni Kulturowych w roku akademickim </w:t>
      </w:r>
      <w:r w:rsidRPr="00F60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2023/2024.</w:t>
      </w:r>
    </w:p>
    <w:p w14:paraId="5907B8BC" w14:textId="77777777" w:rsidR="00F60323" w:rsidRPr="00F60323" w:rsidRDefault="00F60323" w:rsidP="00F60323">
      <w:pPr>
        <w:numPr>
          <w:ilvl w:val="0"/>
          <w:numId w:val="24"/>
        </w:numPr>
        <w:spacing w:afterLines="40" w:after="9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Times New Roman" w:hAnsi="Times New Roman" w:cs="Times New Roman"/>
          <w:sz w:val="24"/>
          <w:szCs w:val="24"/>
        </w:rPr>
        <w:t xml:space="preserve">Załącznik nr 7 </w:t>
      </w:r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 xml:space="preserve">Zasady postępowania rekrutacyjnego na stacjonarne studia I </w:t>
      </w:r>
      <w:proofErr w:type="spellStart"/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 xml:space="preserve"> II stopnia na </w:t>
      </w:r>
      <w:r w:rsidRPr="00F60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kierunek </w:t>
      </w:r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 xml:space="preserve">Grafika, oraz na studia niestacjonarne I </w:t>
      </w:r>
      <w:proofErr w:type="spellStart"/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 xml:space="preserve"> II stopnia na </w:t>
      </w:r>
      <w:r w:rsidRPr="00F60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kierunek </w:t>
      </w:r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 xml:space="preserve">Grafika w roku akademickim </w:t>
      </w:r>
      <w:r w:rsidRPr="00F60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2023/2024.</w:t>
      </w:r>
    </w:p>
    <w:p w14:paraId="1846DFA3" w14:textId="77777777" w:rsidR="00F60323" w:rsidRPr="00F60323" w:rsidRDefault="00F60323" w:rsidP="00F60323">
      <w:pPr>
        <w:spacing w:afterLines="40" w:after="96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0323">
        <w:rPr>
          <w:rFonts w:ascii="Times New Roman" w:eastAsia="Times New Roman" w:hAnsi="Times New Roman" w:cs="Times New Roman"/>
          <w:sz w:val="24"/>
          <w:szCs w:val="24"/>
        </w:rPr>
        <w:t xml:space="preserve">Załącznik nr 7a </w:t>
      </w:r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 xml:space="preserve">Zasady postępowania rekrutacyjnego w trybie on-line na stacjonarne studia I </w:t>
      </w:r>
      <w:proofErr w:type="spellStart"/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 xml:space="preserve"> II stopnia na kierunek Grafika, oraz na studia niestacjonarne I </w:t>
      </w:r>
      <w:proofErr w:type="spellStart"/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 xml:space="preserve"> II stopnia na kierunek Grafika w roku akademickim 2023/2024.</w:t>
      </w:r>
    </w:p>
    <w:p w14:paraId="71FE33CC" w14:textId="77777777" w:rsidR="00F60323" w:rsidRPr="00F60323" w:rsidRDefault="00F60323" w:rsidP="00F60323">
      <w:pPr>
        <w:numPr>
          <w:ilvl w:val="0"/>
          <w:numId w:val="24"/>
        </w:numPr>
        <w:spacing w:afterLines="40" w:after="9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Times New Roman" w:hAnsi="Times New Roman" w:cs="Times New Roman"/>
          <w:sz w:val="24"/>
          <w:szCs w:val="24"/>
        </w:rPr>
        <w:t xml:space="preserve">Załącznik nr 8 </w:t>
      </w:r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 xml:space="preserve">Zasady postępowania rekrutacyjnego na stacjonarne studia I stopnia na </w:t>
      </w:r>
      <w:r w:rsidRPr="00F60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kierunek </w:t>
      </w:r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 xml:space="preserve">Fotografia w roku akademickim </w:t>
      </w:r>
      <w:r w:rsidRPr="00F60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2023/2024.</w:t>
      </w:r>
    </w:p>
    <w:p w14:paraId="4016132B" w14:textId="769CD100" w:rsidR="00F60323" w:rsidRPr="0094605F" w:rsidRDefault="0094605F" w:rsidP="00F60323">
      <w:pPr>
        <w:spacing w:afterLines="40" w:after="96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8</w:t>
      </w:r>
      <w:r w:rsidR="00F60323" w:rsidRPr="0094605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60323" w:rsidRPr="0094605F">
        <w:rPr>
          <w:rFonts w:ascii="Times New Roman" w:eastAsia="Times New Roman" w:hAnsi="Times New Roman" w:cs="Times New Roman"/>
          <w:bCs/>
          <w:sz w:val="24"/>
          <w:szCs w:val="24"/>
        </w:rPr>
        <w:t xml:space="preserve">Zasady postępowania rekrutacyjnego w trybie on-line na stacjonarne studia I stopnia na </w:t>
      </w:r>
      <w:r w:rsidR="00F60323" w:rsidRPr="009460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kierunek </w:t>
      </w:r>
      <w:r w:rsidR="00F60323" w:rsidRPr="0094605F">
        <w:rPr>
          <w:rFonts w:ascii="Times New Roman" w:eastAsia="Times New Roman" w:hAnsi="Times New Roman" w:cs="Times New Roman"/>
          <w:bCs/>
          <w:sz w:val="24"/>
          <w:szCs w:val="24"/>
        </w:rPr>
        <w:t xml:space="preserve">Fotografia w roku akademickim </w:t>
      </w:r>
      <w:r w:rsidR="00F60323" w:rsidRPr="009460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2023/2024.</w:t>
      </w:r>
    </w:p>
    <w:p w14:paraId="29EA2E6A" w14:textId="77777777" w:rsidR="00F60323" w:rsidRPr="00F60323" w:rsidRDefault="00F60323" w:rsidP="00F60323">
      <w:pPr>
        <w:numPr>
          <w:ilvl w:val="0"/>
          <w:numId w:val="24"/>
        </w:numPr>
        <w:spacing w:afterLines="40" w:after="9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Times New Roman" w:hAnsi="Times New Roman" w:cs="Times New Roman"/>
          <w:sz w:val="24"/>
          <w:szCs w:val="24"/>
        </w:rPr>
        <w:t xml:space="preserve">Załącznik nr 9 </w:t>
      </w:r>
      <w:hyperlink r:id="rId14" w:history="1">
        <w:r w:rsidRPr="00F60323">
          <w:rPr>
            <w:rFonts w:ascii="Times New Roman" w:eastAsia="Times New Roman" w:hAnsi="Times New Roman" w:cs="Times New Roman"/>
            <w:sz w:val="24"/>
            <w:szCs w:val="24"/>
          </w:rPr>
          <w:t xml:space="preserve">Szczegółowe zasady przyjmowania cudzoziemców na studia w Akademii Sztuk Pięknych w Gdańsku </w:t>
        </w:r>
        <w:r w:rsidRPr="00F60323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w roku akademickim </w:t>
        </w:r>
        <w:r w:rsidRPr="00F60323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2023/2024</w:t>
        </w:r>
        <w:r w:rsidRPr="00F60323">
          <w:rPr>
            <w:rFonts w:ascii="Times New Roman" w:eastAsia="Times New Roman" w:hAnsi="Times New Roman" w:cs="Times New Roman"/>
            <w:bCs/>
            <w:sz w:val="24"/>
            <w:szCs w:val="24"/>
          </w:rPr>
          <w:t>.</w:t>
        </w:r>
      </w:hyperlink>
    </w:p>
    <w:p w14:paraId="18037186" w14:textId="77777777" w:rsidR="00F60323" w:rsidRPr="00F60323" w:rsidRDefault="00F60323" w:rsidP="00F60323">
      <w:pPr>
        <w:numPr>
          <w:ilvl w:val="0"/>
          <w:numId w:val="24"/>
        </w:numPr>
        <w:spacing w:afterLines="40" w:after="9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Times New Roman" w:hAnsi="Times New Roman" w:cs="Times New Roman"/>
          <w:sz w:val="24"/>
          <w:szCs w:val="24"/>
        </w:rPr>
        <w:t>Załącznik</w:t>
      </w:r>
      <w:r w:rsidRPr="00F6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nr 10  </w:t>
      </w:r>
      <w:r w:rsidRPr="00F60323">
        <w:rPr>
          <w:rFonts w:ascii="Times New Roman" w:eastAsia="Times New Roman" w:hAnsi="Times New Roman" w:cs="Times New Roman"/>
          <w:sz w:val="24"/>
          <w:szCs w:val="24"/>
        </w:rPr>
        <w:t xml:space="preserve">Szczegółowy terminarz rekrutacji na rok akademicki </w:t>
      </w:r>
      <w:r w:rsidRPr="00F60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2023/2024.</w:t>
      </w:r>
    </w:p>
    <w:p w14:paraId="5726F36D" w14:textId="77777777" w:rsidR="00F60323" w:rsidRPr="00F60323" w:rsidRDefault="00F60323" w:rsidP="00F60323">
      <w:pPr>
        <w:numPr>
          <w:ilvl w:val="0"/>
          <w:numId w:val="24"/>
        </w:numPr>
        <w:spacing w:afterLines="40" w:after="9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0323">
        <w:rPr>
          <w:rFonts w:ascii="Times New Roman" w:eastAsia="Times New Roman" w:hAnsi="Times New Roman" w:cs="Times New Roman"/>
          <w:sz w:val="24"/>
          <w:szCs w:val="24"/>
        </w:rPr>
        <w:t xml:space="preserve">Załącznik nr 11 Szczegółowe zasady rekrutacji uzupełniającej w Akademii Sztuk Pięknych w Gdańsku </w:t>
      </w:r>
      <w:r w:rsidRPr="00F60323">
        <w:rPr>
          <w:rFonts w:ascii="Times New Roman" w:eastAsia="Times New Roman" w:hAnsi="Times New Roman" w:cs="Times New Roman"/>
          <w:bCs/>
          <w:sz w:val="24"/>
          <w:szCs w:val="24"/>
        </w:rPr>
        <w:t xml:space="preserve">w roku akademickim </w:t>
      </w:r>
      <w:r w:rsidRPr="00F60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2023/2024.</w:t>
      </w:r>
    </w:p>
    <w:p w14:paraId="0C557CF5" w14:textId="77777777" w:rsidR="00F60323" w:rsidRPr="00F60323" w:rsidRDefault="00F60323" w:rsidP="00F60323">
      <w:pPr>
        <w:autoSpaceDE w:val="0"/>
        <w:autoSpaceDN w:val="0"/>
        <w:adjustRightInd w:val="0"/>
        <w:spacing w:afterLines="40" w:after="96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4D7C40" w14:textId="77777777" w:rsidR="00372ABF" w:rsidRPr="00647675" w:rsidRDefault="00372ABF" w:rsidP="00F60323">
      <w:pPr>
        <w:spacing w:afterLines="40" w:after="96"/>
        <w:jc w:val="both"/>
      </w:pPr>
    </w:p>
    <w:sectPr w:rsidR="00372ABF" w:rsidRPr="00647675" w:rsidSect="00205A6D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98D0B" w14:textId="77777777" w:rsidR="006D089A" w:rsidRDefault="006D089A" w:rsidP="002566A2">
      <w:pPr>
        <w:spacing w:after="0" w:line="240" w:lineRule="auto"/>
      </w:pPr>
      <w:r>
        <w:separator/>
      </w:r>
    </w:p>
  </w:endnote>
  <w:endnote w:type="continuationSeparator" w:id="0">
    <w:p w14:paraId="5D26741A" w14:textId="77777777" w:rsidR="006D089A" w:rsidRDefault="006D089A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C6849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6A15F6A" wp14:editId="57D6517A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75E3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6F58D168" wp14:editId="3D666CA8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63729D7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80D37" w14:textId="77777777" w:rsidR="006D089A" w:rsidRDefault="006D089A" w:rsidP="002566A2">
      <w:pPr>
        <w:spacing w:after="0" w:line="240" w:lineRule="auto"/>
      </w:pPr>
      <w:r>
        <w:separator/>
      </w:r>
    </w:p>
  </w:footnote>
  <w:footnote w:type="continuationSeparator" w:id="0">
    <w:p w14:paraId="579265DC" w14:textId="77777777" w:rsidR="006D089A" w:rsidRDefault="006D089A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10697" w14:textId="77777777" w:rsidR="00986461" w:rsidRDefault="00986461">
    <w:pPr>
      <w:pStyle w:val="Nagwek"/>
    </w:pPr>
  </w:p>
  <w:p w14:paraId="5B46AD0A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47192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5400ABB5" wp14:editId="38C8184B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39E3"/>
    <w:multiLevelType w:val="hybridMultilevel"/>
    <w:tmpl w:val="E9284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17FC9"/>
    <w:multiLevelType w:val="hybridMultilevel"/>
    <w:tmpl w:val="32B24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64916"/>
    <w:multiLevelType w:val="hybridMultilevel"/>
    <w:tmpl w:val="8542B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5571E"/>
    <w:multiLevelType w:val="hybridMultilevel"/>
    <w:tmpl w:val="A12CA402"/>
    <w:lvl w:ilvl="0" w:tplc="04150011">
      <w:start w:val="1"/>
      <w:numFmt w:val="decimal"/>
      <w:lvlText w:val="%1)"/>
      <w:lvlJc w:val="left"/>
      <w:pPr>
        <w:ind w:left="2138" w:hanging="360"/>
      </w:pPr>
      <w:rPr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2858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33A92"/>
    <w:multiLevelType w:val="hybridMultilevel"/>
    <w:tmpl w:val="63EE141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24B4A"/>
    <w:multiLevelType w:val="hybridMultilevel"/>
    <w:tmpl w:val="BE6CB206"/>
    <w:lvl w:ilvl="0" w:tplc="211C8C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D31F5"/>
    <w:multiLevelType w:val="hybridMultilevel"/>
    <w:tmpl w:val="5826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0EE6DC">
      <w:start w:val="1"/>
      <w:numFmt w:val="decimal"/>
      <w:lvlText w:val="%4."/>
      <w:lvlJc w:val="left"/>
      <w:pPr>
        <w:ind w:left="2880" w:hanging="360"/>
      </w:pPr>
      <w:rPr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01E21"/>
    <w:multiLevelType w:val="hybridMultilevel"/>
    <w:tmpl w:val="137A8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877B3"/>
    <w:multiLevelType w:val="hybridMultilevel"/>
    <w:tmpl w:val="DCD8C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D6441"/>
    <w:multiLevelType w:val="hybridMultilevel"/>
    <w:tmpl w:val="C1601486"/>
    <w:lvl w:ilvl="0" w:tplc="85BAB7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4E63C0"/>
    <w:multiLevelType w:val="hybridMultilevel"/>
    <w:tmpl w:val="D3E8134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684C07F9"/>
    <w:multiLevelType w:val="multilevel"/>
    <w:tmpl w:val="0AE67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E3A4D"/>
    <w:multiLevelType w:val="multilevel"/>
    <w:tmpl w:val="E99ED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7D865E5"/>
    <w:multiLevelType w:val="hybridMultilevel"/>
    <w:tmpl w:val="29D0813C"/>
    <w:lvl w:ilvl="0" w:tplc="420AD118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7862166D"/>
    <w:multiLevelType w:val="hybridMultilevel"/>
    <w:tmpl w:val="E904D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A02E1"/>
    <w:multiLevelType w:val="hybridMultilevel"/>
    <w:tmpl w:val="A12CA402"/>
    <w:lvl w:ilvl="0" w:tplc="04150011">
      <w:start w:val="1"/>
      <w:numFmt w:val="decimal"/>
      <w:lvlText w:val="%1)"/>
      <w:lvlJc w:val="left"/>
      <w:pPr>
        <w:ind w:left="2138" w:hanging="360"/>
      </w:pPr>
      <w:rPr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2858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14"/>
  </w:num>
  <w:num w:numId="15">
    <w:abstractNumId w:val="17"/>
  </w:num>
  <w:num w:numId="16">
    <w:abstractNumId w:val="13"/>
  </w:num>
  <w:num w:numId="17">
    <w:abstractNumId w:val="8"/>
  </w:num>
  <w:num w:numId="18">
    <w:abstractNumId w:val="9"/>
  </w:num>
  <w:num w:numId="19">
    <w:abstractNumId w:val="3"/>
  </w:num>
  <w:num w:numId="20">
    <w:abstractNumId w:val="19"/>
  </w:num>
  <w:num w:numId="21">
    <w:abstractNumId w:val="18"/>
  </w:num>
  <w:num w:numId="22">
    <w:abstractNumId w:val="20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B"/>
    <w:rsid w:val="0000284E"/>
    <w:rsid w:val="00014DF4"/>
    <w:rsid w:val="00024373"/>
    <w:rsid w:val="00040C4B"/>
    <w:rsid w:val="0004606A"/>
    <w:rsid w:val="000725EE"/>
    <w:rsid w:val="000736EC"/>
    <w:rsid w:val="00087DEA"/>
    <w:rsid w:val="000A1A30"/>
    <w:rsid w:val="000B6022"/>
    <w:rsid w:val="000B7451"/>
    <w:rsid w:val="000C45BA"/>
    <w:rsid w:val="000C66C7"/>
    <w:rsid w:val="000F3DBE"/>
    <w:rsid w:val="000F49D5"/>
    <w:rsid w:val="00110F7D"/>
    <w:rsid w:val="00120C82"/>
    <w:rsid w:val="00154D43"/>
    <w:rsid w:val="00154F20"/>
    <w:rsid w:val="001562E2"/>
    <w:rsid w:val="00156CF2"/>
    <w:rsid w:val="001742AA"/>
    <w:rsid w:val="00183B2C"/>
    <w:rsid w:val="001A2AE4"/>
    <w:rsid w:val="001A5BCE"/>
    <w:rsid w:val="001D0884"/>
    <w:rsid w:val="001D4CD4"/>
    <w:rsid w:val="001F00E6"/>
    <w:rsid w:val="001F149F"/>
    <w:rsid w:val="00205A6D"/>
    <w:rsid w:val="00235D73"/>
    <w:rsid w:val="00241480"/>
    <w:rsid w:val="002479C6"/>
    <w:rsid w:val="002532A0"/>
    <w:rsid w:val="002566A2"/>
    <w:rsid w:val="00263811"/>
    <w:rsid w:val="00284966"/>
    <w:rsid w:val="00286F46"/>
    <w:rsid w:val="00297161"/>
    <w:rsid w:val="002A37FB"/>
    <w:rsid w:val="002C0484"/>
    <w:rsid w:val="002D6D4F"/>
    <w:rsid w:val="002E0106"/>
    <w:rsid w:val="002E4BCE"/>
    <w:rsid w:val="00303027"/>
    <w:rsid w:val="003155BE"/>
    <w:rsid w:val="00316ED9"/>
    <w:rsid w:val="00335837"/>
    <w:rsid w:val="0034664E"/>
    <w:rsid w:val="00352A03"/>
    <w:rsid w:val="0036728B"/>
    <w:rsid w:val="00372ABF"/>
    <w:rsid w:val="003A41DD"/>
    <w:rsid w:val="003E72FC"/>
    <w:rsid w:val="003F0499"/>
    <w:rsid w:val="004021E7"/>
    <w:rsid w:val="00410FA2"/>
    <w:rsid w:val="00417B12"/>
    <w:rsid w:val="00421DD9"/>
    <w:rsid w:val="0044104F"/>
    <w:rsid w:val="00447689"/>
    <w:rsid w:val="004735AA"/>
    <w:rsid w:val="004737F5"/>
    <w:rsid w:val="00482464"/>
    <w:rsid w:val="00491FEE"/>
    <w:rsid w:val="004A2AFC"/>
    <w:rsid w:val="004B0E0E"/>
    <w:rsid w:val="004C67D0"/>
    <w:rsid w:val="004F1484"/>
    <w:rsid w:val="00533FDA"/>
    <w:rsid w:val="005444A9"/>
    <w:rsid w:val="00550560"/>
    <w:rsid w:val="00561A13"/>
    <w:rsid w:val="005704D1"/>
    <w:rsid w:val="00571E5E"/>
    <w:rsid w:val="00591D20"/>
    <w:rsid w:val="00594B23"/>
    <w:rsid w:val="0059530B"/>
    <w:rsid w:val="005F2E00"/>
    <w:rsid w:val="005F4B6B"/>
    <w:rsid w:val="00607A01"/>
    <w:rsid w:val="00646F66"/>
    <w:rsid w:val="00647675"/>
    <w:rsid w:val="006631EC"/>
    <w:rsid w:val="00674197"/>
    <w:rsid w:val="00677B20"/>
    <w:rsid w:val="006816BB"/>
    <w:rsid w:val="00690D92"/>
    <w:rsid w:val="006A72AB"/>
    <w:rsid w:val="006D089A"/>
    <w:rsid w:val="006E28B1"/>
    <w:rsid w:val="006E58E7"/>
    <w:rsid w:val="006F14B4"/>
    <w:rsid w:val="006F3600"/>
    <w:rsid w:val="007149B8"/>
    <w:rsid w:val="00723F40"/>
    <w:rsid w:val="00727C59"/>
    <w:rsid w:val="00750B88"/>
    <w:rsid w:val="00763656"/>
    <w:rsid w:val="00771252"/>
    <w:rsid w:val="007B7492"/>
    <w:rsid w:val="007C6DF2"/>
    <w:rsid w:val="007D4905"/>
    <w:rsid w:val="007E5F45"/>
    <w:rsid w:val="008141E1"/>
    <w:rsid w:val="0082318F"/>
    <w:rsid w:val="00851517"/>
    <w:rsid w:val="00853085"/>
    <w:rsid w:val="008564FB"/>
    <w:rsid w:val="00870D9C"/>
    <w:rsid w:val="00897501"/>
    <w:rsid w:val="008A5842"/>
    <w:rsid w:val="008B38B9"/>
    <w:rsid w:val="008C2262"/>
    <w:rsid w:val="008D27C3"/>
    <w:rsid w:val="008E1CFC"/>
    <w:rsid w:val="00900C2B"/>
    <w:rsid w:val="0092460F"/>
    <w:rsid w:val="00927626"/>
    <w:rsid w:val="009413EE"/>
    <w:rsid w:val="0094169D"/>
    <w:rsid w:val="00944E18"/>
    <w:rsid w:val="0094605F"/>
    <w:rsid w:val="00986461"/>
    <w:rsid w:val="00987E81"/>
    <w:rsid w:val="009A1384"/>
    <w:rsid w:val="009B0C5F"/>
    <w:rsid w:val="009B7F78"/>
    <w:rsid w:val="009C37A6"/>
    <w:rsid w:val="009D68BB"/>
    <w:rsid w:val="009F5EDB"/>
    <w:rsid w:val="00A01883"/>
    <w:rsid w:val="00A01B0A"/>
    <w:rsid w:val="00A37269"/>
    <w:rsid w:val="00A42271"/>
    <w:rsid w:val="00A44DF9"/>
    <w:rsid w:val="00A525BC"/>
    <w:rsid w:val="00A62D9A"/>
    <w:rsid w:val="00A655CA"/>
    <w:rsid w:val="00A86806"/>
    <w:rsid w:val="00AB7F4D"/>
    <w:rsid w:val="00AD25EC"/>
    <w:rsid w:val="00AE73A5"/>
    <w:rsid w:val="00B24A07"/>
    <w:rsid w:val="00B55E40"/>
    <w:rsid w:val="00B7378B"/>
    <w:rsid w:val="00BA0C16"/>
    <w:rsid w:val="00BC6671"/>
    <w:rsid w:val="00BE6416"/>
    <w:rsid w:val="00C016C5"/>
    <w:rsid w:val="00C07C06"/>
    <w:rsid w:val="00C35468"/>
    <w:rsid w:val="00C53FB5"/>
    <w:rsid w:val="00C631E8"/>
    <w:rsid w:val="00D369F8"/>
    <w:rsid w:val="00D37176"/>
    <w:rsid w:val="00D560D1"/>
    <w:rsid w:val="00DA65C1"/>
    <w:rsid w:val="00DB6526"/>
    <w:rsid w:val="00DE029D"/>
    <w:rsid w:val="00E036BB"/>
    <w:rsid w:val="00E04EC7"/>
    <w:rsid w:val="00E24BCD"/>
    <w:rsid w:val="00E2545A"/>
    <w:rsid w:val="00E36ED9"/>
    <w:rsid w:val="00E5411B"/>
    <w:rsid w:val="00E806DB"/>
    <w:rsid w:val="00E969E2"/>
    <w:rsid w:val="00EC7058"/>
    <w:rsid w:val="00EE5A16"/>
    <w:rsid w:val="00EF0C23"/>
    <w:rsid w:val="00F25C63"/>
    <w:rsid w:val="00F57F65"/>
    <w:rsid w:val="00F60323"/>
    <w:rsid w:val="00F61FE5"/>
    <w:rsid w:val="00F63149"/>
    <w:rsid w:val="00F843E8"/>
    <w:rsid w:val="00FB4B16"/>
    <w:rsid w:val="00FB7A8B"/>
    <w:rsid w:val="00FF53B8"/>
    <w:rsid w:val="00FF7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50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8E1C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606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6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5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5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52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qFormat/>
    <w:rsid w:val="006A72A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6A72A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Tekstpodstawowy"/>
    <w:next w:val="Tekstpodstawowy"/>
    <w:qFormat/>
    <w:rsid w:val="006A72AB"/>
  </w:style>
  <w:style w:type="character" w:styleId="Uwydatnienie">
    <w:name w:val="Emphasis"/>
    <w:basedOn w:val="Domylnaczcionkaakapitu"/>
    <w:uiPriority w:val="20"/>
    <w:qFormat/>
    <w:rsid w:val="006A72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8E1C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606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6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5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5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52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qFormat/>
    <w:rsid w:val="006A72A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6A72A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Tekstpodstawowy"/>
    <w:next w:val="Tekstpodstawowy"/>
    <w:qFormat/>
    <w:rsid w:val="006A72AB"/>
  </w:style>
  <w:style w:type="character" w:styleId="Uwydatnienie">
    <w:name w:val="Emphasis"/>
    <w:basedOn w:val="Domylnaczcionkaakapitu"/>
    <w:uiPriority w:val="20"/>
    <w:qFormat/>
    <w:rsid w:val="006A72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sp.gda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p.gda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p.gda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sp.gda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sp.gda.pl" TargetMode="External"/><Relationship Id="rId14" Type="http://schemas.openxmlformats.org/officeDocument/2006/relationships/hyperlink" Target="http://bip.asp.gda.pl/bip_download.php?id=90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823C6-857C-4242-B626-7A1086EA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33</TotalTime>
  <Pages>1</Pages>
  <Words>2521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Karolina Lisiecka</cp:lastModifiedBy>
  <cp:revision>6</cp:revision>
  <cp:lastPrinted>2022-06-20T11:08:00Z</cp:lastPrinted>
  <dcterms:created xsi:type="dcterms:W3CDTF">2022-06-15T10:11:00Z</dcterms:created>
  <dcterms:modified xsi:type="dcterms:W3CDTF">2022-06-20T11:51:00Z</dcterms:modified>
</cp:coreProperties>
</file>