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7EA973E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31623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4E6123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31623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C3EA0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1A0211F6" w14:textId="467EF63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1723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3590C764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316237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="00417238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3C4DD921" w14:textId="4806A636" w:rsidR="00316237" w:rsidRPr="00316237" w:rsidRDefault="00316237" w:rsidP="003162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237">
        <w:rPr>
          <w:rFonts w:ascii="Times New Roman" w:hAnsi="Times New Roman" w:cs="Times New Roman"/>
          <w:b/>
          <w:sz w:val="24"/>
          <w:szCs w:val="24"/>
        </w:rPr>
        <w:t>w sprawie określenia</w:t>
      </w:r>
      <w:r w:rsidRPr="0031623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rocznego limitu środków finansowych przeznaczonych na pokrycie wydatków z tytułu </w:t>
      </w:r>
      <w:r w:rsidRPr="00316237">
        <w:rPr>
          <w:rFonts w:ascii="Times New Roman" w:hAnsi="Times New Roman" w:cs="Times New Roman"/>
          <w:b/>
          <w:sz w:val="24"/>
          <w:szCs w:val="24"/>
        </w:rPr>
        <w:t>wynagrodzeń za godziny ponadwymiarowe nauczycieli akademickich oraz na pokrycie wydatków z tytułu  prowadzenia zajęć dydaktycznych na  podstawie umów zlecenia</w:t>
      </w:r>
      <w:r w:rsidRPr="0031623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316237">
        <w:rPr>
          <w:rFonts w:ascii="Times New Roman" w:hAnsi="Times New Roman" w:cs="Times New Roman"/>
          <w:b/>
          <w:sz w:val="24"/>
          <w:szCs w:val="24"/>
        </w:rPr>
        <w:t>w roku akademickim 2022/2023</w:t>
      </w:r>
    </w:p>
    <w:p w14:paraId="118F960A" w14:textId="4D0C0DDA" w:rsidR="00316237" w:rsidRPr="00316237" w:rsidRDefault="00316237" w:rsidP="003162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237">
        <w:rPr>
          <w:rFonts w:ascii="Times New Roman" w:hAnsi="Times New Roman" w:cs="Times New Roman"/>
          <w:sz w:val="24"/>
          <w:szCs w:val="24"/>
        </w:rPr>
        <w:t xml:space="preserve">Na podstawie art. 23 ust. 2 pkt 10 ustawy z dnia 20 lipca 2018 roku Prawo </w:t>
      </w:r>
      <w:r w:rsidR="004172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6237">
        <w:rPr>
          <w:rFonts w:ascii="Times New Roman" w:hAnsi="Times New Roman" w:cs="Times New Roman"/>
          <w:sz w:val="24"/>
          <w:szCs w:val="24"/>
        </w:rPr>
        <w:t xml:space="preserve">o szkolnictwie wyższym i nauce (Dz. 2018, poz. 1668) zarządza się co następuje: </w:t>
      </w:r>
    </w:p>
    <w:p w14:paraId="4C7BC94F" w14:textId="77777777" w:rsidR="00316237" w:rsidRPr="00316237" w:rsidRDefault="00316237" w:rsidP="003162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7">
        <w:rPr>
          <w:rFonts w:ascii="Times New Roman" w:hAnsi="Times New Roman" w:cs="Times New Roman"/>
          <w:sz w:val="24"/>
          <w:szCs w:val="24"/>
        </w:rPr>
        <w:t>§ 1</w:t>
      </w:r>
    </w:p>
    <w:p w14:paraId="43E6C712" w14:textId="762A4110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 xml:space="preserve">Uwzględniając aktualną sytuację finansową Akademii Sztuk Pięknych </w:t>
      </w:r>
      <w:r w:rsidR="0041723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 xml:space="preserve">w Gdańsku (dalej: „Uczelnia”) w roku akademickim 2022/2023 wprowadza się </w:t>
      </w:r>
      <w:r w:rsidRPr="00316237">
        <w:rPr>
          <w:rFonts w:ascii="Times New Roman" w:hAnsi="Times New Roman" w:cs="Times New Roman"/>
          <w:sz w:val="24"/>
          <w:szCs w:val="24"/>
        </w:rPr>
        <w:t>l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>imit środków finansowych przeznaczonych na pokrycie wydatków z  tytułu:</w:t>
      </w:r>
    </w:p>
    <w:p w14:paraId="076FE28C" w14:textId="7736458E" w:rsidR="00316237" w:rsidRPr="00316237" w:rsidRDefault="00316237" w:rsidP="00316237">
      <w:pPr>
        <w:pStyle w:val="Akapitzlist"/>
        <w:numPr>
          <w:ilvl w:val="2"/>
          <w:numId w:val="36"/>
        </w:numPr>
        <w:spacing w:before="100" w:beforeAutospacing="1" w:after="100" w:afterAutospacing="1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237">
        <w:rPr>
          <w:rFonts w:ascii="Times New Roman" w:hAnsi="Times New Roman" w:cs="Times New Roman"/>
          <w:sz w:val="24"/>
          <w:szCs w:val="24"/>
        </w:rPr>
        <w:t>wynagrodzeń za godziny ponadwymiarowe nauczycieli akademickich zatrudnionych na stanowiskach naukowo-dydaktycznych, naukowych</w:t>
      </w:r>
      <w:r w:rsidR="004172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6237">
        <w:rPr>
          <w:rFonts w:ascii="Times New Roman" w:hAnsi="Times New Roman" w:cs="Times New Roman"/>
          <w:sz w:val="24"/>
          <w:szCs w:val="24"/>
        </w:rPr>
        <w:t xml:space="preserve"> i dydaktycznych,</w:t>
      </w:r>
    </w:p>
    <w:p w14:paraId="6A52C2A3" w14:textId="77777777" w:rsidR="00316237" w:rsidRPr="00316237" w:rsidRDefault="00316237" w:rsidP="00316237">
      <w:pPr>
        <w:pStyle w:val="Akapitzlist"/>
        <w:numPr>
          <w:ilvl w:val="2"/>
          <w:numId w:val="36"/>
        </w:numPr>
        <w:spacing w:before="100" w:beforeAutospacing="1" w:after="100" w:afterAutospacing="1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</w:rPr>
        <w:t>umów zleceń za prowadzenie zajęć dydaktycznych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 xml:space="preserve"> w następujących jednostkach organizacyjnych</w:t>
      </w:r>
      <w:r w:rsidRPr="00316237">
        <w:rPr>
          <w:rFonts w:ascii="Times New Roman" w:hAnsi="Times New Roman" w:cs="Times New Roman"/>
          <w:sz w:val="24"/>
          <w:szCs w:val="24"/>
        </w:rPr>
        <w:t xml:space="preserve">  Uczelni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401E6BF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Wydział Architektury</w:t>
      </w:r>
    </w:p>
    <w:p w14:paraId="57FDE6B5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Wydział  Wzornictwa,</w:t>
      </w:r>
    </w:p>
    <w:p w14:paraId="428885DF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Wydział Grafiki,</w:t>
      </w:r>
    </w:p>
    <w:p w14:paraId="0A8486DE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Wydział Malarstwa,</w:t>
      </w:r>
    </w:p>
    <w:p w14:paraId="1936B7BC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Wydział Rzeźby i Intermediów,</w:t>
      </w:r>
    </w:p>
    <w:p w14:paraId="63336CE7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Zakład Historii i  Teorii Sztuki,</w:t>
      </w:r>
    </w:p>
    <w:p w14:paraId="46E5D04E" w14:textId="77777777" w:rsidR="00316237" w:rsidRPr="00316237" w:rsidRDefault="00316237" w:rsidP="00316237">
      <w:pPr>
        <w:pStyle w:val="Akapitzlist"/>
        <w:numPr>
          <w:ilvl w:val="3"/>
          <w:numId w:val="36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Szkoła Doktorska</w:t>
      </w:r>
    </w:p>
    <w:p w14:paraId="797519DF" w14:textId="77777777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>Limit środków finansowych przeznaczonych na pokrycie wydatków z tytułu wynagrodzeń za godziny ponadwymiarowe nauczycieli akademickich zatrudnionych w poszczególnych jednostkach organizacyjnych Uczelni w roku akademickim 2022/2023 określa załącznik nr 1 do niniejszego Zarządzenia.</w:t>
      </w:r>
    </w:p>
    <w:p w14:paraId="1C6E828A" w14:textId="3CE5BA2B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Limit środków finansowych przeznaczonych na pokrycie wydatków z tytułu umów zleceń za prowadzenie zajęć dydaktycznych osób niebędących  pracownikami Uczelni w roku akademickim 2022/2023 określa załącznik nr </w:t>
      </w:r>
      <w:r w:rsidR="0041723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>2 do niniejszego Zarządzenia.</w:t>
      </w:r>
    </w:p>
    <w:p w14:paraId="5692ABCB" w14:textId="77777777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vanish/>
          <w:sz w:val="24"/>
          <w:szCs w:val="24"/>
          <w:lang w:eastAsia="pl-PL"/>
        </w:rPr>
        <w:t>3.</w:t>
      </w:r>
      <w:r w:rsidRPr="00316237">
        <w:rPr>
          <w:rFonts w:ascii="Times New Roman" w:hAnsi="Times New Roman" w:cs="Times New Roman"/>
          <w:sz w:val="24"/>
          <w:szCs w:val="24"/>
          <w:lang w:eastAsia="pl-PL"/>
        </w:rPr>
        <w:t>Środki finansowe pozostają w dyspozycji kierowników danej jednostki organizacyjnej Uczelni, zwanych dalej: „</w:t>
      </w:r>
      <w:r w:rsidRPr="00316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Dysponentami środków finansowych”.</w:t>
      </w:r>
    </w:p>
    <w:p w14:paraId="53D56569" w14:textId="77777777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6237">
        <w:rPr>
          <w:rFonts w:ascii="Times New Roman" w:hAnsi="Times New Roman" w:cs="Times New Roman"/>
          <w:sz w:val="24"/>
          <w:szCs w:val="24"/>
          <w:lang w:eastAsia="pl-PL"/>
        </w:rPr>
        <w:t xml:space="preserve">Dysponenci środków finansowych określając wysokość </w:t>
      </w:r>
      <w:r w:rsidRPr="00316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stawek wynagrodzeń z tytułu prowadzenia zajęć dydaktycznych na podstawie umów zlecenia zobowiązani są stosować</w:t>
      </w:r>
      <w:r w:rsidRPr="00316237">
        <w:rPr>
          <w:rFonts w:ascii="Times New Roman" w:hAnsi="Times New Roman" w:cs="Times New Roman"/>
          <w:sz w:val="24"/>
          <w:szCs w:val="24"/>
        </w:rPr>
        <w:t xml:space="preserve"> </w:t>
      </w:r>
      <w:r w:rsidRPr="003162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 78/2020  Rektora Akademii Sztuk Pięknych w Gdańsku z dnia 01 września 2020 r. w sprawie określenia stawek wynagrodzeń za godziny ponadwymiarowe nauczycieli akademickich zatrudnionych w Akademii Sztuk Pięknych w Gdańsku na stanowiskach naukowo-dydaktycznych, naukowych i dydaktycznych oraz  stawek za zajęcia dydaktyczne realizowane na podstawie umów zlecenia przez osoby niebędące pracownikami Akademii Sztuk Pięknych w Gdańsku. </w:t>
      </w:r>
    </w:p>
    <w:p w14:paraId="3CA03EBE" w14:textId="62C359A5" w:rsidR="00316237" w:rsidRPr="00316237" w:rsidRDefault="00316237" w:rsidP="00316237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237">
        <w:rPr>
          <w:rFonts w:ascii="Times New Roman" w:hAnsi="Times New Roman" w:cs="Times New Roman"/>
          <w:sz w:val="24"/>
          <w:szCs w:val="24"/>
        </w:rPr>
        <w:t xml:space="preserve">Wysokość stawek za godziny ponadwymiarowe nauczycieli akademickich zatrudnionych na stanowiskach naukowo-dydaktycznych, naukowych </w:t>
      </w:r>
      <w:r w:rsidR="004172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6237">
        <w:rPr>
          <w:rFonts w:ascii="Times New Roman" w:hAnsi="Times New Roman" w:cs="Times New Roman"/>
          <w:sz w:val="24"/>
          <w:szCs w:val="24"/>
        </w:rPr>
        <w:t>i dydaktycznych określa zarządzenie nr 94/2022  Rektora Akademii Sztuk Pięknych w Gdańsku z dnia  30 listopada 2022 r. w sprawie określenia stawek wynagrodzeń za godziny ponadwymiarowe nauczycieli akademickich zatrudnionych w Akademii Sztuk Pięknych w Gdańsku na stanowiskach naukowo-dydaktycznych, naukowych i dydaktycznych oraz stawek za zajęcia dydaktyczne realizowane na podstawie umów zlecenia przez osoby niebędące pracownikami Akademii Sztuk Pięknych w Gdańsku.</w:t>
      </w:r>
    </w:p>
    <w:p w14:paraId="6A93D171" w14:textId="77777777" w:rsidR="00316237" w:rsidRPr="00316237" w:rsidRDefault="00316237" w:rsidP="003162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237">
        <w:rPr>
          <w:rFonts w:ascii="Times New Roman" w:hAnsi="Times New Roman" w:cs="Times New Roman"/>
          <w:sz w:val="24"/>
          <w:szCs w:val="24"/>
        </w:rPr>
        <w:t>§ 2</w:t>
      </w:r>
    </w:p>
    <w:p w14:paraId="43D6D4C3" w14:textId="2C873D6A" w:rsidR="00316237" w:rsidRPr="00316237" w:rsidRDefault="00316237" w:rsidP="00316237">
      <w:pPr>
        <w:pStyle w:val="Bezodstpw"/>
        <w:numPr>
          <w:ilvl w:val="0"/>
          <w:numId w:val="37"/>
        </w:numPr>
        <w:spacing w:before="100" w:beforeAutospacing="1" w:afterAutospacing="1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>Dysponenci środków finansowych są odpowiedzialni za prawidłowe</w:t>
      </w:r>
      <w:r w:rsidR="00417238">
        <w:rPr>
          <w:rFonts w:ascii="Times New Roman" w:hAnsi="Times New Roman"/>
          <w:sz w:val="24"/>
          <w:szCs w:val="24"/>
          <w:lang w:eastAsia="pl-PL"/>
        </w:rPr>
        <w:t xml:space="preserve">                               </w:t>
      </w:r>
      <w:r w:rsidRPr="00316237">
        <w:rPr>
          <w:rFonts w:ascii="Times New Roman" w:hAnsi="Times New Roman"/>
          <w:sz w:val="24"/>
          <w:szCs w:val="24"/>
          <w:lang w:eastAsia="pl-PL"/>
        </w:rPr>
        <w:t xml:space="preserve"> i terminowe rozliczenie godzin ponadwymiarowych nauczycieli akademickich oraz zajęć dydaktycznych  zrealizowanych  na podstawie umów zleceń  związanych z procesem dydaktycznym danej jednostki organizacyjnej, określonych w Organizacji roku akademickiego 2022/2023 .</w:t>
      </w:r>
    </w:p>
    <w:p w14:paraId="23AD0838" w14:textId="75905000" w:rsidR="00316237" w:rsidRPr="00417238" w:rsidRDefault="00316237" w:rsidP="00417238">
      <w:pPr>
        <w:pStyle w:val="Bezodstpw"/>
        <w:numPr>
          <w:ilvl w:val="0"/>
          <w:numId w:val="37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>Dysponenci środków finansowych są zobowiązani w szczególności do przekazywania K</w:t>
      </w:r>
      <w:r w:rsidRPr="00316237">
        <w:rPr>
          <w:rFonts w:ascii="Times New Roman" w:hAnsi="Times New Roman"/>
          <w:color w:val="000000"/>
          <w:sz w:val="24"/>
          <w:szCs w:val="24"/>
          <w:lang w:eastAsia="pl-PL"/>
        </w:rPr>
        <w:t>ierownikowi Działu Kadr i Płac w terminie do dnia 15.09.2022 r. pisemnej informacji zawierającej dane osobowe i kontaktowe osób, które mają realizować zajęcia dydaktyczne na podstawie umów zleceń w roku akademickim 2022/2023, a także wysokość stawki i ilość godzin zleconych do zrealizowania oraz nazwy prowadzonych przez te osoby  przedmiotów.</w:t>
      </w:r>
    </w:p>
    <w:p w14:paraId="3C5A0BDB" w14:textId="516AED90" w:rsidR="00417238" w:rsidRPr="00316237" w:rsidRDefault="00417238" w:rsidP="00417238">
      <w:pPr>
        <w:pStyle w:val="Bezodstpw"/>
        <w:spacing w:before="100" w:beforeAutospacing="1" w:after="100" w:afterAutospacing="1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3</w:t>
      </w:r>
    </w:p>
    <w:p w14:paraId="40211BD8" w14:textId="77777777" w:rsidR="00316237" w:rsidRPr="00316237" w:rsidRDefault="00316237" w:rsidP="00316237">
      <w:pPr>
        <w:pStyle w:val="Bezodstpw"/>
        <w:numPr>
          <w:ilvl w:val="0"/>
          <w:numId w:val="38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 xml:space="preserve">Odpowiedzialność za skutki finansowe wynikające z przekroczenia limitu przyznanych środków finansowych na pokrycie wydatków z tytułu wynagrodzeń za godziny ponadwymiarowe nauczycieli akademickich oraz na pokrycie wydatków z tytułu  prowadzenia zajęć dydaktycznych na  podstawie umów zlecenia ponoszą  dysponenci środków finansowych, o których mowa w  </w:t>
      </w:r>
      <w:r w:rsidRPr="00316237">
        <w:rPr>
          <w:rFonts w:ascii="Times New Roman" w:hAnsi="Times New Roman"/>
          <w:sz w:val="24"/>
          <w:szCs w:val="24"/>
        </w:rPr>
        <w:t xml:space="preserve">§ </w:t>
      </w:r>
      <w:r w:rsidRPr="00316237">
        <w:rPr>
          <w:rFonts w:ascii="Times New Roman" w:hAnsi="Times New Roman"/>
          <w:sz w:val="24"/>
          <w:szCs w:val="24"/>
          <w:lang w:eastAsia="pl-PL"/>
        </w:rPr>
        <w:t>1 ust. 4.</w:t>
      </w:r>
    </w:p>
    <w:p w14:paraId="5135FC98" w14:textId="77777777" w:rsidR="00316237" w:rsidRPr="00316237" w:rsidRDefault="00316237" w:rsidP="00316237">
      <w:pPr>
        <w:pStyle w:val="Bezodstpw"/>
        <w:numPr>
          <w:ilvl w:val="0"/>
          <w:numId w:val="38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>Przekroczenie w danej jednostce organizacyjnej limitu przyznanych środków finansowych na pokrycie wydatków z tytułu wynagrodzeń za godziny ponadwymiarowe nauczycieli akademickich oraz na pokrycie wydatków z tytułu  prowadzenia zajęć dydaktycznych na  podstawie umów zlecenia może skutkować  pomniejszeniem wydatków w innym obszarze, będącym w dyspozycji kierownika danej jednostki organizacyjnej.</w:t>
      </w:r>
    </w:p>
    <w:p w14:paraId="1F2825DE" w14:textId="77777777" w:rsidR="00316237" w:rsidRPr="00316237" w:rsidRDefault="00316237" w:rsidP="00316237">
      <w:pPr>
        <w:pStyle w:val="Bezodstpw"/>
        <w:numPr>
          <w:ilvl w:val="0"/>
          <w:numId w:val="38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>Rektor monitoruje w trybie nadzoru wykorzystanie potencjału kadrowego i edukacyjnego danej jednostki organizacyjnej. W szczególności Rektor może polecić ograniczenie oferty przedmiotów swobodnego wyboru proponowanych przez jednostki organizacyjne, w których miało miejsce przekroczenie pensum realizowane przez nauczycieli akademickich na studiach stacjonarnych.</w:t>
      </w:r>
    </w:p>
    <w:p w14:paraId="62417689" w14:textId="77777777" w:rsidR="00316237" w:rsidRPr="00316237" w:rsidRDefault="00316237" w:rsidP="00316237">
      <w:pPr>
        <w:pStyle w:val="Bezodstpw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</w:rPr>
        <w:t xml:space="preserve">§ </w:t>
      </w:r>
      <w:r w:rsidRPr="00316237">
        <w:rPr>
          <w:rFonts w:ascii="Times New Roman" w:hAnsi="Times New Roman"/>
          <w:sz w:val="24"/>
          <w:szCs w:val="24"/>
          <w:lang w:eastAsia="pl-PL"/>
        </w:rPr>
        <w:t>4</w:t>
      </w:r>
    </w:p>
    <w:p w14:paraId="046D4B27" w14:textId="1ADA8C39" w:rsidR="00316237" w:rsidRPr="00316237" w:rsidRDefault="00316237" w:rsidP="00316237">
      <w:pPr>
        <w:pStyle w:val="Bezodstpw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316237">
        <w:rPr>
          <w:rFonts w:ascii="Times New Roman" w:hAnsi="Times New Roman"/>
          <w:sz w:val="24"/>
          <w:szCs w:val="24"/>
          <w:lang w:eastAsia="pl-PL"/>
        </w:rPr>
        <w:t>Zarządzenie wchodzi w życie  1.10.2022</w:t>
      </w:r>
      <w:r w:rsidR="00417238">
        <w:rPr>
          <w:rFonts w:ascii="Times New Roman" w:hAnsi="Times New Roman"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14:paraId="6FE8C16D" w14:textId="0E3E254B" w:rsidR="00316237" w:rsidRDefault="00316237" w:rsidP="00316237">
      <w:pPr>
        <w:pStyle w:val="NormalnyWeb"/>
        <w:rPr>
          <w:b/>
        </w:rPr>
      </w:pPr>
    </w:p>
    <w:p w14:paraId="0129592F" w14:textId="77777777" w:rsidR="00417238" w:rsidRPr="00316237" w:rsidRDefault="00417238" w:rsidP="00316237">
      <w:pPr>
        <w:pStyle w:val="NormalnyWeb"/>
        <w:rPr>
          <w:b/>
        </w:rPr>
      </w:pPr>
    </w:p>
    <w:p w14:paraId="4F515D85" w14:textId="77777777" w:rsidR="00316237" w:rsidRPr="00316237" w:rsidRDefault="00316237" w:rsidP="00316237">
      <w:pPr>
        <w:pStyle w:val="Bezodstpw"/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316237">
        <w:rPr>
          <w:rFonts w:ascii="Times New Roman" w:hAnsi="Times New Roman"/>
          <w:i/>
          <w:sz w:val="24"/>
          <w:szCs w:val="24"/>
        </w:rPr>
        <w:t>Załączniki :</w:t>
      </w:r>
    </w:p>
    <w:p w14:paraId="7F7D98F2" w14:textId="77777777" w:rsidR="00316237" w:rsidRPr="00316237" w:rsidRDefault="00316237" w:rsidP="00316237">
      <w:pPr>
        <w:pStyle w:val="Bezodstpw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316237">
        <w:rPr>
          <w:rFonts w:ascii="Times New Roman" w:hAnsi="Times New Roman"/>
          <w:i/>
          <w:sz w:val="24"/>
          <w:szCs w:val="24"/>
        </w:rPr>
        <w:t>Załącznik nr 1  - Limit środków finansowych przeznaczonych na pokrycie wydatków z  tytułu wynagrodzeń za godziny ponadwymiarowe nauczycieli akademickich zatrudnionych w poszczególnych jednostkach organizacyjnych  w roku akademickim 2022/2023</w:t>
      </w:r>
    </w:p>
    <w:p w14:paraId="10616FC2" w14:textId="2A4F16A0" w:rsidR="00316237" w:rsidRPr="00316237" w:rsidRDefault="00316237" w:rsidP="00316237">
      <w:pPr>
        <w:pStyle w:val="Bezodstpw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316237">
        <w:rPr>
          <w:rFonts w:ascii="Times New Roman" w:hAnsi="Times New Roman"/>
          <w:i/>
          <w:sz w:val="24"/>
          <w:szCs w:val="24"/>
        </w:rPr>
        <w:t>Załącznik nr 2 -  Limit środków finansowych przeznaczonych na pokrycie wydatków z tytułu umów zleceń w poszczególnych jednostkach organizacyjnych realizowanych przez osoby niebędące  pracownikami Uczelni w roku akademickim 2022/2023</w:t>
      </w:r>
      <w:r w:rsidR="00417238">
        <w:rPr>
          <w:rFonts w:ascii="Times New Roman" w:hAnsi="Times New Roman"/>
          <w:i/>
          <w:sz w:val="24"/>
          <w:szCs w:val="24"/>
        </w:rPr>
        <w:t>.</w:t>
      </w:r>
    </w:p>
    <w:p w14:paraId="05091210" w14:textId="77777777" w:rsidR="00316237" w:rsidRPr="00316237" w:rsidRDefault="00316237" w:rsidP="00316237">
      <w:pPr>
        <w:pStyle w:val="NormalnyWeb"/>
        <w:spacing w:line="276" w:lineRule="auto"/>
        <w:jc w:val="both"/>
      </w:pPr>
    </w:p>
    <w:p w14:paraId="40B34666" w14:textId="77777777" w:rsidR="00986461" w:rsidRPr="00316237" w:rsidRDefault="00986461" w:rsidP="0031623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6461" w:rsidRPr="00316237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4769" w14:textId="77777777" w:rsidR="00B42ABE" w:rsidRDefault="00B42ABE" w:rsidP="002566A2">
      <w:pPr>
        <w:spacing w:after="0" w:line="240" w:lineRule="auto"/>
      </w:pPr>
      <w:r>
        <w:separator/>
      </w:r>
    </w:p>
  </w:endnote>
  <w:endnote w:type="continuationSeparator" w:id="0">
    <w:p w14:paraId="53C92BB4" w14:textId="77777777" w:rsidR="00B42ABE" w:rsidRDefault="00B42AB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7813" w14:textId="77777777" w:rsidR="00B42ABE" w:rsidRDefault="00B42ABE" w:rsidP="002566A2">
      <w:pPr>
        <w:spacing w:after="0" w:line="240" w:lineRule="auto"/>
      </w:pPr>
      <w:r>
        <w:separator/>
      </w:r>
    </w:p>
  </w:footnote>
  <w:footnote w:type="continuationSeparator" w:id="0">
    <w:p w14:paraId="1A2F7E9A" w14:textId="77777777" w:rsidR="00B42ABE" w:rsidRDefault="00B42AB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D5E"/>
    <w:multiLevelType w:val="hybridMultilevel"/>
    <w:tmpl w:val="B74C5C7A"/>
    <w:lvl w:ilvl="0" w:tplc="3642E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5F97FAD"/>
    <w:multiLevelType w:val="hybridMultilevel"/>
    <w:tmpl w:val="B49C7300"/>
    <w:lvl w:ilvl="0" w:tplc="A6CC6A0C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DC9DB6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AAC3F5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613E9"/>
    <w:multiLevelType w:val="hybridMultilevel"/>
    <w:tmpl w:val="F062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0ED2"/>
    <w:multiLevelType w:val="hybridMultilevel"/>
    <w:tmpl w:val="A992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9DA"/>
    <w:multiLevelType w:val="hybridMultilevel"/>
    <w:tmpl w:val="04B4E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92D9D"/>
    <w:multiLevelType w:val="hybridMultilevel"/>
    <w:tmpl w:val="3B2E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77F8"/>
    <w:multiLevelType w:val="hybridMultilevel"/>
    <w:tmpl w:val="C430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FF110C"/>
    <w:multiLevelType w:val="hybridMultilevel"/>
    <w:tmpl w:val="624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5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2"/>
  </w:num>
  <w:num w:numId="8">
    <w:abstractNumId w:val="2"/>
  </w:num>
  <w:num w:numId="9">
    <w:abstractNumId w:val="24"/>
  </w:num>
  <w:num w:numId="10">
    <w:abstractNumId w:val="9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1"/>
  </w:num>
  <w:num w:numId="16">
    <w:abstractNumId w:val="34"/>
  </w:num>
  <w:num w:numId="17">
    <w:abstractNumId w:val="29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6"/>
  </w:num>
  <w:num w:numId="24">
    <w:abstractNumId w:val="10"/>
  </w:num>
  <w:num w:numId="25">
    <w:abstractNumId w:val="15"/>
  </w:num>
  <w:num w:numId="26">
    <w:abstractNumId w:val="4"/>
  </w:num>
  <w:num w:numId="27">
    <w:abstractNumId w:val="33"/>
  </w:num>
  <w:num w:numId="28">
    <w:abstractNumId w:val="32"/>
  </w:num>
  <w:num w:numId="29">
    <w:abstractNumId w:val="25"/>
  </w:num>
  <w:num w:numId="30">
    <w:abstractNumId w:val="31"/>
  </w:num>
  <w:num w:numId="31">
    <w:abstractNumId w:val="22"/>
  </w:num>
  <w:num w:numId="32">
    <w:abstractNumId w:val="27"/>
  </w:num>
  <w:num w:numId="33">
    <w:abstractNumId w:val="21"/>
  </w:num>
  <w:num w:numId="34">
    <w:abstractNumId w:val="20"/>
  </w:num>
  <w:num w:numId="35">
    <w:abstractNumId w:val="18"/>
  </w:num>
  <w:num w:numId="36">
    <w:abstractNumId w:val="7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097E"/>
    <w:rsid w:val="001B432E"/>
    <w:rsid w:val="001B4A6D"/>
    <w:rsid w:val="001F2D4D"/>
    <w:rsid w:val="002010F9"/>
    <w:rsid w:val="00205BF1"/>
    <w:rsid w:val="0021560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16237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238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E6123"/>
    <w:rsid w:val="004F7FAB"/>
    <w:rsid w:val="00506BC9"/>
    <w:rsid w:val="00512BEB"/>
    <w:rsid w:val="00516066"/>
    <w:rsid w:val="00517EC3"/>
    <w:rsid w:val="005327F3"/>
    <w:rsid w:val="005611FF"/>
    <w:rsid w:val="005644D2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B27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A3468"/>
    <w:rsid w:val="009B0A65"/>
    <w:rsid w:val="009C3EA0"/>
    <w:rsid w:val="009D180D"/>
    <w:rsid w:val="009D4FDE"/>
    <w:rsid w:val="009E22F6"/>
    <w:rsid w:val="009E6DE0"/>
    <w:rsid w:val="00A06CB0"/>
    <w:rsid w:val="00A532AD"/>
    <w:rsid w:val="00A65389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42ABE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1AD2144-9816-4611-AA8C-425AE2A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Bezodstpw">
    <w:name w:val="No Spacing"/>
    <w:uiPriority w:val="1"/>
    <w:qFormat/>
    <w:rsid w:val="0031623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3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118A-A51D-4B58-8D59-64C3A25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4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2020-11-05T09:37:00Z</cp:lastPrinted>
  <dcterms:created xsi:type="dcterms:W3CDTF">2022-12-07T13:42:00Z</dcterms:created>
  <dcterms:modified xsi:type="dcterms:W3CDTF">2022-12-07T13:42:00Z</dcterms:modified>
</cp:coreProperties>
</file>