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E" w:rsidRDefault="002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B97333">
        <w:rPr>
          <w:rFonts w:ascii="Times New Roman" w:eastAsia="Times New Roman" w:hAnsi="Times New Roman" w:cs="Times New Roman"/>
          <w:color w:val="000000"/>
          <w:sz w:val="24"/>
          <w:szCs w:val="24"/>
        </w:rPr>
        <w:t>27.02.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2F7C4D" w:rsidRDefault="00C1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4D">
        <w:rPr>
          <w:rFonts w:ascii="Times New Roman" w:eastAsia="Times New Roman" w:hAnsi="Times New Roman" w:cs="Times New Roman"/>
          <w:b/>
          <w:sz w:val="24"/>
          <w:szCs w:val="24"/>
        </w:rPr>
        <w:t>Zarządzenie nr 17</w:t>
      </w:r>
      <w:r w:rsidR="005942EC" w:rsidRPr="002F7C4D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70F75" w:rsidRPr="002F7C4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2F7C4D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4D">
        <w:rPr>
          <w:rFonts w:ascii="Times New Roman" w:eastAsia="Times New Roman" w:hAnsi="Times New Roman" w:cs="Times New Roman"/>
          <w:b/>
          <w:sz w:val="24"/>
          <w:szCs w:val="24"/>
        </w:rPr>
        <w:t>Rektora Akademii Sztuk Pięknych w Gdańsku</w:t>
      </w:r>
    </w:p>
    <w:p w:rsidR="000C0666" w:rsidRPr="002F7C4D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4D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C17DF1" w:rsidRPr="002F7C4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97333" w:rsidRPr="002F7C4D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2023 </w:t>
      </w:r>
      <w:r w:rsidRPr="002F7C4D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bookmarkStart w:id="1" w:name="_heading=h.gjdgxs" w:colFirst="0" w:colLast="0"/>
      <w:bookmarkEnd w:id="1"/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w sprawie powołania Wy</w:t>
      </w:r>
      <w:r w:rsidR="00C77B9A" w:rsidRPr="002F7C4D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działowych Komisji Rekrutacyjnych</w:t>
      </w:r>
      <w:r w:rsidRPr="002F7C4D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 xml:space="preserve"> na poszczególnych kierunkach w Akademii Sztuk Pięknych w Gdańsku do przeprowadzania rekrutacji na rok akademicki 2023/2024 oraz powołania Sekretarzy Wydziałowych Komisji Rekrutacyjnych na poszczególnych kierunkach. </w:t>
      </w: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 podstawie art. 72 ust. 1 Ustawy z dnia 20 lipca 2018 r. Prawo o szkolnictwie wyższym i nauce (Dz. U. 2022 r., poz. 574 ze zm.) oraz § 99 ust. 3 Statutu Akademii Sztuk Pięknych w Gdańsku przyjętego uchwałą nr 27/2019 Senatu Akademii Sztuk Pięknych w Gdańsku z dnia 26 czerwca 2019 roku z późniejszymi zmianami oraz § 3 Regulaminu prac Komisji Rekrutacyjnych w Akademii Sztuk Pięknych w Gdańsku wprowadzonego Zarządzeniem  nr 6/2023 Rektora Akademii Sztuk Pięknych w Gdańsku z dnia 27 stycznia 2023 roku, zarządza się, co następuje:</w:t>
      </w: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§ 1</w:t>
      </w: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Powołuje się Wydziałowe Komisj</w:t>
      </w:r>
      <w:r w:rsidR="00C77B9A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e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Rekrutacyjne do przeprowadzenie rekrutacji na rok akademicki 2023/2024 na kierunkach:</w:t>
      </w:r>
    </w:p>
    <w:p w:rsidR="00C17DF1" w:rsidRPr="002F7C4D" w:rsidRDefault="00C77B9A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Architektura W</w:t>
      </w:r>
      <w:r w:rsidR="00C17DF1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nętrz, studia I i II stopnia, stacjonarne;</w:t>
      </w:r>
    </w:p>
    <w:p w:rsidR="00C17DF1" w:rsidRPr="002F7C4D" w:rsidRDefault="00C77B9A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Architektura Przestrzeni K</w:t>
      </w:r>
      <w:r w:rsidR="00C17DF1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ulturowych, studia I i II stopnia, stacjonarne;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Grafika, studia I i II stopnia, stacjonarne i niestacjonarne;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Intermedia, studia I i II stopnia, stacjonarne;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Fotografia, studia I stopnia, stacjonarne; 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Malarstwo, studia jednolite magisterskie, stacjonarne;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Rzeźba, studia jednolite magisterskie, stacjonarne;</w:t>
      </w:r>
    </w:p>
    <w:p w:rsidR="00C17DF1" w:rsidRPr="002F7C4D" w:rsidRDefault="00C17DF1" w:rsidP="00C17DF1">
      <w:pPr>
        <w:numPr>
          <w:ilvl w:val="0"/>
          <w:numId w:val="3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Wzornictwo, studia I i II stopnia, stacjonarne.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1276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l-PL"/>
        </w:rPr>
      </w:pP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§ 2</w:t>
      </w:r>
    </w:p>
    <w:p w:rsidR="00C17DF1" w:rsidRPr="002F7C4D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Powołuje się Sekretarzy Wydziałowych Komisji Rekrutacyjnych do przeprowadzenia rekrutacji na rok akademicki 202</w:t>
      </w:r>
      <w:r w:rsidR="002F7C4D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3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/202</w:t>
      </w:r>
      <w:r w:rsidR="002F7C4D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4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na kierunkach: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Architektura </w:t>
      </w:r>
      <w:r w:rsidR="00C77B9A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nętrz, studia I i II stopnia, 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Architektura </w:t>
      </w:r>
      <w:r w:rsidR="00C77B9A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rzestrzeni </w:t>
      </w:r>
      <w:r w:rsidR="00C77B9A"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K</w:t>
      </w: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ulturowych, studia I i II stopnia, 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Grafika, studia I i II stopnia, stacjonarne i niestacjonarne;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Intermedia, studia I i II stopnia, 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Fotografia, studia I stopnia, stacjonarne; 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Malarstwo, studia jednolite magisterskie, 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Rzeźba, studia jednolite magisterskie, stacjonarne;</w:t>
      </w:r>
    </w:p>
    <w:p w:rsidR="00C17DF1" w:rsidRPr="002F7C4D" w:rsidRDefault="00C17DF1" w:rsidP="00C17DF1">
      <w:pPr>
        <w:numPr>
          <w:ilvl w:val="0"/>
          <w:numId w:val="4"/>
        </w:numPr>
        <w:suppressAutoHyphens w:val="0"/>
        <w:spacing w:after="0" w:line="31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2F7C4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Wzornictwo, studia I i II stopnia, stacjonarne.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§ 3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Zarządzenie wchodzi w życie z dniem podpisania.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Załącznik: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1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>Architektura Wnętrz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 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2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>Skład Wydziałowej Komisji Rekrutacyjnej na kierunku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 xml:space="preserve"> Architektura Przestrzeni Kulturowych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>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3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 xml:space="preserve">Grafika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>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4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>Intermedia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 w Akademii Sztuk Pięknych w Gdańsku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5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 xml:space="preserve">Fotografia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>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6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>Malarstwo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 w Akademii Sztuk Pięknych w Gdańsku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7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 xml:space="preserve">Rzeźba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>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Załącznik nr 8 – 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Skład Wydziałowej Komisji Rekrutacyjnej na kierunku </w:t>
      </w:r>
      <w:r w:rsidRPr="00C17DF1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  <w:lang w:eastAsia="pl-PL"/>
        </w:rPr>
        <w:t>Wzornictwo</w:t>
      </w:r>
      <w:r w:rsidRPr="00C17DF1">
        <w:rPr>
          <w:rFonts w:ascii="Times New Roman" w:eastAsia="Times New Roman" w:hAnsi="Times New Roman" w:cs="Times New Roman"/>
          <w:i/>
          <w:position w:val="0"/>
          <w:sz w:val="24"/>
          <w:szCs w:val="24"/>
          <w:lang w:eastAsia="pl-PL"/>
        </w:rPr>
        <w:t xml:space="preserve"> w Akademii Sztuk Pięknych w Gdańsku.</w:t>
      </w:r>
      <w:r w:rsidRPr="00C17DF1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C17DF1" w:rsidRPr="00C17DF1" w:rsidRDefault="00C17DF1" w:rsidP="00C17DF1">
      <w:pPr>
        <w:suppressAutoHyphens w:val="0"/>
        <w:spacing w:after="0" w:line="31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A50BF4" w:rsidRDefault="00A50BF4" w:rsidP="00CA590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29" w:rsidRDefault="006B5A2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B5A29" w:rsidRDefault="006B5A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29" w:rsidRDefault="006B5A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B5A29" w:rsidRDefault="006B5A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03E6B05"/>
    <w:multiLevelType w:val="multilevel"/>
    <w:tmpl w:val="E468121A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6B991D79"/>
    <w:multiLevelType w:val="multilevel"/>
    <w:tmpl w:val="C9F2D198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5A08"/>
    <w:rsid w:val="00057FF3"/>
    <w:rsid w:val="000C0666"/>
    <w:rsid w:val="000F7636"/>
    <w:rsid w:val="001241E8"/>
    <w:rsid w:val="00187318"/>
    <w:rsid w:val="002165A6"/>
    <w:rsid w:val="00245F12"/>
    <w:rsid w:val="00275E10"/>
    <w:rsid w:val="002D6E4E"/>
    <w:rsid w:val="002F7C4D"/>
    <w:rsid w:val="00332C34"/>
    <w:rsid w:val="0036488B"/>
    <w:rsid w:val="00383E79"/>
    <w:rsid w:val="003B001A"/>
    <w:rsid w:val="003C438C"/>
    <w:rsid w:val="004435B3"/>
    <w:rsid w:val="00457964"/>
    <w:rsid w:val="00517458"/>
    <w:rsid w:val="005777D4"/>
    <w:rsid w:val="005942EC"/>
    <w:rsid w:val="00600E40"/>
    <w:rsid w:val="00686471"/>
    <w:rsid w:val="006B5A29"/>
    <w:rsid w:val="006E3A38"/>
    <w:rsid w:val="00716AB7"/>
    <w:rsid w:val="00770F75"/>
    <w:rsid w:val="007B051D"/>
    <w:rsid w:val="008C25E9"/>
    <w:rsid w:val="008C4836"/>
    <w:rsid w:val="008E7C8A"/>
    <w:rsid w:val="009F3458"/>
    <w:rsid w:val="00A15518"/>
    <w:rsid w:val="00A50BF4"/>
    <w:rsid w:val="00A77BD6"/>
    <w:rsid w:val="00B112AB"/>
    <w:rsid w:val="00B97333"/>
    <w:rsid w:val="00BD67B9"/>
    <w:rsid w:val="00BE1ED7"/>
    <w:rsid w:val="00C156C7"/>
    <w:rsid w:val="00C17DF1"/>
    <w:rsid w:val="00C709A6"/>
    <w:rsid w:val="00C77B9A"/>
    <w:rsid w:val="00CA1D07"/>
    <w:rsid w:val="00CA5907"/>
    <w:rsid w:val="00CD2D71"/>
    <w:rsid w:val="00D46181"/>
    <w:rsid w:val="00D4712B"/>
    <w:rsid w:val="00DF7260"/>
    <w:rsid w:val="00E63AC9"/>
    <w:rsid w:val="00E9179D"/>
    <w:rsid w:val="00ED6C5F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2023-03-02T11:09:00Z</cp:lastPrinted>
  <dcterms:created xsi:type="dcterms:W3CDTF">2023-03-14T09:07:00Z</dcterms:created>
  <dcterms:modified xsi:type="dcterms:W3CDTF">2023-03-14T09:07:00Z</dcterms:modified>
</cp:coreProperties>
</file>