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59438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C741C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94385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  <w:r w:rsidR="00294913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A153B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:rsidR="0092460F" w:rsidRPr="00480AD5" w:rsidRDefault="0092460F" w:rsidP="00334796">
      <w:pPr>
        <w:pStyle w:val="Default"/>
        <w:spacing w:line="276" w:lineRule="auto"/>
      </w:pP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Zarządzenie nr 29</w:t>
      </w:r>
      <w:r w:rsidRPr="00594385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385">
        <w:rPr>
          <w:rFonts w:ascii="Times New Roman" w:eastAsia="Calibri" w:hAnsi="Times New Roman" w:cs="Times New Roman"/>
          <w:b/>
          <w:sz w:val="24"/>
          <w:szCs w:val="24"/>
        </w:rPr>
        <w:t xml:space="preserve">Rektora Akademii Sztuk Pięknych w Gdańsku </w:t>
      </w: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385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3 kwietnia </w:t>
      </w:r>
      <w:r w:rsidRPr="00594385">
        <w:rPr>
          <w:rFonts w:ascii="Times New Roman" w:eastAsia="Calibri" w:hAnsi="Times New Roman" w:cs="Times New Roman"/>
          <w:b/>
          <w:sz w:val="24"/>
          <w:szCs w:val="24"/>
        </w:rPr>
        <w:t xml:space="preserve">2023 r. </w:t>
      </w: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385" w:rsidRDefault="00594385" w:rsidP="0059438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43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określenia wysokości opłat za studia i świadczone usługi edukacyjne w roku akademickim 2023/2024 </w:t>
      </w:r>
    </w:p>
    <w:p w:rsidR="00594385" w:rsidRPr="00594385" w:rsidRDefault="00594385" w:rsidP="00594385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4385">
        <w:rPr>
          <w:rFonts w:ascii="Times New Roman" w:eastAsia="Calibri" w:hAnsi="Times New Roman" w:cs="Times New Roman"/>
          <w:b/>
          <w:bCs/>
          <w:sz w:val="24"/>
          <w:szCs w:val="24"/>
        </w:rPr>
        <w:t>w Akademii Sztuk Pięknych w Gdańsku</w:t>
      </w: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385" w:rsidRPr="00594385" w:rsidRDefault="00594385" w:rsidP="00594385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385">
        <w:rPr>
          <w:rFonts w:ascii="Times New Roman" w:eastAsia="Calibri" w:hAnsi="Times New Roman" w:cs="Times New Roman"/>
          <w:sz w:val="24"/>
          <w:szCs w:val="24"/>
        </w:rPr>
        <w:t>Na podstawie art.  79 ust. 1 pkt 1 i 2, art. 80 ustawy z dnia 20 lipca 2018 r. Prawo o szkolnictwie wyższym i nauce (</w:t>
      </w:r>
      <w:r w:rsidRPr="00594385">
        <w:rPr>
          <w:rFonts w:ascii="Times New Roman" w:eastAsia="Calibri" w:hAnsi="Times New Roman" w:cs="Times New Roman"/>
          <w:bCs/>
          <w:sz w:val="24"/>
          <w:szCs w:val="24"/>
        </w:rPr>
        <w:t xml:space="preserve">tekst jednolity: </w:t>
      </w:r>
      <w:r w:rsidRPr="00594385">
        <w:rPr>
          <w:rFonts w:ascii="Times New Roman" w:eastAsia="Calibri" w:hAnsi="Times New Roman" w:cs="Times New Roman"/>
          <w:sz w:val="24"/>
          <w:szCs w:val="24"/>
        </w:rPr>
        <w:t xml:space="preserve">Dz.U. z 2022 r. poz. 574 z </w:t>
      </w:r>
      <w:proofErr w:type="spellStart"/>
      <w:r w:rsidRPr="00594385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Pr="00594385">
        <w:rPr>
          <w:rFonts w:ascii="Times New Roman" w:eastAsia="Calibri" w:hAnsi="Times New Roman" w:cs="Times New Roman"/>
          <w:sz w:val="24"/>
          <w:szCs w:val="24"/>
        </w:rPr>
        <w:t>. zm.)</w:t>
      </w:r>
      <w:r w:rsidRPr="00594385">
        <w:rPr>
          <w:rFonts w:ascii="Times New Roman" w:eastAsia="Calibri" w:hAnsi="Times New Roman" w:cs="Times New Roman"/>
          <w:bCs/>
          <w:sz w:val="24"/>
          <w:szCs w:val="24"/>
        </w:rPr>
        <w:t xml:space="preserve"> ) </w:t>
      </w:r>
      <w:r w:rsidRPr="00594385">
        <w:rPr>
          <w:rFonts w:ascii="Times New Roman" w:eastAsia="Calibri" w:hAnsi="Times New Roman" w:cs="Times New Roman"/>
          <w:sz w:val="24"/>
          <w:szCs w:val="24"/>
        </w:rPr>
        <w:t xml:space="preserve"> w zw. z §  6 ust. 1  Regulaminu Studiów Akademii Sztuk Pięknych w Gdańsku przyjętego uchwałą nr 21/2022 Senatu Akademii Sztuk Pięknych w Gdańsku z dnia 25 maja 2022 roku oraz § 2 ust 1 lit. a i b Uchwały nr 20/2022 Senatu Akademii Sztuk Pięknych w Gdańsku z dnia 25 maja 2022 r. w sprawie zasad pobierania opłat za usługi edukacyjne świadczone przez Akademię Sztuk Pięknych w Gdańsku oraz trybu i warunków zwalniania z tych opłat, zarządza się,  co następuje:</w:t>
      </w:r>
    </w:p>
    <w:p w:rsidR="00594385" w:rsidRPr="00594385" w:rsidRDefault="00594385" w:rsidP="00594385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385" w:rsidRPr="00594385" w:rsidRDefault="00594385" w:rsidP="00594385">
      <w:pPr>
        <w:spacing w:after="0" w:line="32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385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:rsidR="00594385" w:rsidRPr="00594385" w:rsidRDefault="00594385" w:rsidP="00594385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385">
        <w:rPr>
          <w:rFonts w:ascii="Times New Roman" w:eastAsia="Calibri" w:hAnsi="Times New Roman" w:cs="Times New Roman"/>
          <w:sz w:val="24"/>
          <w:szCs w:val="24"/>
        </w:rPr>
        <w:t>Ustala się opłaty za usługi edukacyjne w Akademii Sztuk Pięknych w Gdańsku w roku akademickim 2023/2024 dla studentów polskich oraz cudzoziemców nie studiujących na zasadach opłatności za studia w wysokości określonej w poniższych załącznikach do Zarządzenia:</w:t>
      </w:r>
    </w:p>
    <w:p w:rsidR="00594385" w:rsidRPr="00594385" w:rsidRDefault="00594385" w:rsidP="00594385">
      <w:pPr>
        <w:numPr>
          <w:ilvl w:val="0"/>
          <w:numId w:val="36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385">
        <w:rPr>
          <w:rFonts w:ascii="Times New Roman" w:eastAsia="Calibri" w:hAnsi="Times New Roman" w:cs="Times New Roman"/>
          <w:sz w:val="24"/>
          <w:szCs w:val="24"/>
        </w:rPr>
        <w:t>Załącznik nr 1 - TABELA A Wysokość opłaty za studia i świadczone usługi edukacyjne na studiach niestacjonarnych w roku akademickim 2023/2024.</w:t>
      </w:r>
    </w:p>
    <w:p w:rsidR="00594385" w:rsidRPr="00594385" w:rsidRDefault="00594385" w:rsidP="00594385">
      <w:pPr>
        <w:numPr>
          <w:ilvl w:val="0"/>
          <w:numId w:val="36"/>
        </w:numPr>
        <w:spacing w:after="0" w:line="320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385">
        <w:rPr>
          <w:rFonts w:ascii="Times New Roman" w:eastAsia="Calibri" w:hAnsi="Times New Roman" w:cs="Times New Roman"/>
          <w:sz w:val="24"/>
          <w:szCs w:val="24"/>
        </w:rPr>
        <w:lastRenderedPageBreak/>
        <w:t>Załącznik nr 2 - TABELA B Wysokość opłaty za powtarzanie określonych zajęć na studiach stacjonarnych z powodu niezadowalających wyników w nauce w roku akademickim 2023/2024.</w:t>
      </w:r>
    </w:p>
    <w:p w:rsidR="00594385" w:rsidRDefault="00594385" w:rsidP="00594385">
      <w:pPr>
        <w:spacing w:after="0" w:line="320" w:lineRule="exact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4385" w:rsidRPr="00594385" w:rsidRDefault="00594385" w:rsidP="00594385">
      <w:pPr>
        <w:spacing w:after="0" w:line="320" w:lineRule="exact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594385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594385" w:rsidRPr="00594385" w:rsidRDefault="00594385" w:rsidP="00594385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385">
        <w:rPr>
          <w:rFonts w:ascii="Times New Roman" w:eastAsia="Calibri" w:hAnsi="Times New Roman" w:cs="Times New Roman"/>
          <w:sz w:val="24"/>
          <w:szCs w:val="24"/>
        </w:rPr>
        <w:t>Zarządzenie wchodz</w:t>
      </w:r>
      <w:r>
        <w:rPr>
          <w:rFonts w:ascii="Times New Roman" w:eastAsia="Calibri" w:hAnsi="Times New Roman" w:cs="Times New Roman"/>
          <w:sz w:val="24"/>
          <w:szCs w:val="24"/>
        </w:rPr>
        <w:t>i w życie z dniem 01.10.2023 r.</w:t>
      </w:r>
    </w:p>
    <w:p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66" w:rsidRDefault="00484566" w:rsidP="002566A2">
      <w:pPr>
        <w:spacing w:after="0" w:line="240" w:lineRule="auto"/>
      </w:pPr>
      <w:r>
        <w:separator/>
      </w:r>
    </w:p>
  </w:endnote>
  <w:endnote w:type="continuationSeparator" w:id="0">
    <w:p w:rsidR="00484566" w:rsidRDefault="00484566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66" w:rsidRDefault="00484566" w:rsidP="002566A2">
      <w:pPr>
        <w:spacing w:after="0" w:line="240" w:lineRule="auto"/>
      </w:pPr>
      <w:r>
        <w:separator/>
      </w:r>
    </w:p>
  </w:footnote>
  <w:footnote w:type="continuationSeparator" w:id="0">
    <w:p w:rsidR="00484566" w:rsidRDefault="00484566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Default="00986461">
    <w:pPr>
      <w:pStyle w:val="Nagwek"/>
    </w:pPr>
  </w:p>
  <w:p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Default="00F77C19">
    <w:pPr>
      <w:pStyle w:val="Nagwek"/>
    </w:pPr>
  </w:p>
  <w:p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34527A"/>
    <w:multiLevelType w:val="hybridMultilevel"/>
    <w:tmpl w:val="C798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3829"/>
    <w:multiLevelType w:val="hybridMultilevel"/>
    <w:tmpl w:val="55D416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2A2670"/>
    <w:multiLevelType w:val="hybridMultilevel"/>
    <w:tmpl w:val="B80C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45925E6"/>
    <w:multiLevelType w:val="hybridMultilevel"/>
    <w:tmpl w:val="510EDA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9109E"/>
    <w:multiLevelType w:val="hybridMultilevel"/>
    <w:tmpl w:val="2C1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2B64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11406"/>
    <w:multiLevelType w:val="hybridMultilevel"/>
    <w:tmpl w:val="B20AB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E34AF5"/>
    <w:multiLevelType w:val="hybridMultilevel"/>
    <w:tmpl w:val="A63CF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50067"/>
    <w:multiLevelType w:val="hybridMultilevel"/>
    <w:tmpl w:val="8C0C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33"/>
  </w:num>
  <w:num w:numId="3">
    <w:abstractNumId w:val="2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5"/>
  </w:num>
  <w:num w:numId="8">
    <w:abstractNumId w:val="2"/>
  </w:num>
  <w:num w:numId="9">
    <w:abstractNumId w:val="24"/>
  </w:num>
  <w:num w:numId="10">
    <w:abstractNumId w:val="12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5"/>
  </w:num>
  <w:num w:numId="15">
    <w:abstractNumId w:val="14"/>
  </w:num>
  <w:num w:numId="16">
    <w:abstractNumId w:val="32"/>
  </w:num>
  <w:num w:numId="17">
    <w:abstractNumId w:val="29"/>
  </w:num>
  <w:num w:numId="18">
    <w:abstractNumId w:val="19"/>
  </w:num>
  <w:num w:numId="19">
    <w:abstractNumId w:val="16"/>
  </w:num>
  <w:num w:numId="20">
    <w:abstractNumId w:val="17"/>
  </w:num>
  <w:num w:numId="21">
    <w:abstractNumId w:val="11"/>
  </w:num>
  <w:num w:numId="22">
    <w:abstractNumId w:val="3"/>
  </w:num>
  <w:num w:numId="23">
    <w:abstractNumId w:val="8"/>
  </w:num>
  <w:num w:numId="24">
    <w:abstractNumId w:val="13"/>
  </w:num>
  <w:num w:numId="25">
    <w:abstractNumId w:val="18"/>
  </w:num>
  <w:num w:numId="26">
    <w:abstractNumId w:val="5"/>
  </w:num>
  <w:num w:numId="27">
    <w:abstractNumId w:val="31"/>
  </w:num>
  <w:num w:numId="28">
    <w:abstractNumId w:val="22"/>
  </w:num>
  <w:num w:numId="29">
    <w:abstractNumId w:val="9"/>
  </w:num>
  <w:num w:numId="30">
    <w:abstractNumId w:val="10"/>
  </w:num>
  <w:num w:numId="31">
    <w:abstractNumId w:val="27"/>
  </w:num>
  <w:num w:numId="32">
    <w:abstractNumId w:val="26"/>
  </w:num>
  <w:num w:numId="33">
    <w:abstractNumId w:val="4"/>
  </w:num>
  <w:num w:numId="34">
    <w:abstractNumId w:val="23"/>
  </w:num>
  <w:num w:numId="35">
    <w:abstractNumId w:val="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20EDF"/>
    <w:rsid w:val="00030729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F11"/>
    <w:rsid w:val="00171798"/>
    <w:rsid w:val="00191D25"/>
    <w:rsid w:val="001B432E"/>
    <w:rsid w:val="001B4A6D"/>
    <w:rsid w:val="001F2D4D"/>
    <w:rsid w:val="00205BF1"/>
    <w:rsid w:val="00221BB6"/>
    <w:rsid w:val="002525ED"/>
    <w:rsid w:val="002566A2"/>
    <w:rsid w:val="00263385"/>
    <w:rsid w:val="00264888"/>
    <w:rsid w:val="00285C64"/>
    <w:rsid w:val="00287BCB"/>
    <w:rsid w:val="0029344A"/>
    <w:rsid w:val="00294913"/>
    <w:rsid w:val="00294989"/>
    <w:rsid w:val="002978EC"/>
    <w:rsid w:val="002A1FAE"/>
    <w:rsid w:val="002B024B"/>
    <w:rsid w:val="002B158D"/>
    <w:rsid w:val="002B203C"/>
    <w:rsid w:val="002B5E66"/>
    <w:rsid w:val="002D4F09"/>
    <w:rsid w:val="00305912"/>
    <w:rsid w:val="00311579"/>
    <w:rsid w:val="00326BE0"/>
    <w:rsid w:val="0033330F"/>
    <w:rsid w:val="00334796"/>
    <w:rsid w:val="0034664E"/>
    <w:rsid w:val="00346C24"/>
    <w:rsid w:val="00350D53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0706"/>
    <w:rsid w:val="00436009"/>
    <w:rsid w:val="0044514A"/>
    <w:rsid w:val="00454B02"/>
    <w:rsid w:val="00477665"/>
    <w:rsid w:val="00480AD5"/>
    <w:rsid w:val="00484566"/>
    <w:rsid w:val="0049522A"/>
    <w:rsid w:val="004A6CB9"/>
    <w:rsid w:val="004A6D00"/>
    <w:rsid w:val="004B0E0E"/>
    <w:rsid w:val="004B10B0"/>
    <w:rsid w:val="004C5E8A"/>
    <w:rsid w:val="004D21B2"/>
    <w:rsid w:val="004F7FAB"/>
    <w:rsid w:val="00506BC9"/>
    <w:rsid w:val="00512BEB"/>
    <w:rsid w:val="00516066"/>
    <w:rsid w:val="00517EC3"/>
    <w:rsid w:val="005327F3"/>
    <w:rsid w:val="005611FF"/>
    <w:rsid w:val="005846AE"/>
    <w:rsid w:val="00594385"/>
    <w:rsid w:val="005946B8"/>
    <w:rsid w:val="00594B23"/>
    <w:rsid w:val="005A13FC"/>
    <w:rsid w:val="005A78BA"/>
    <w:rsid w:val="005B306E"/>
    <w:rsid w:val="005B3A78"/>
    <w:rsid w:val="005B702C"/>
    <w:rsid w:val="005C3042"/>
    <w:rsid w:val="005C7B90"/>
    <w:rsid w:val="005F024A"/>
    <w:rsid w:val="005F4352"/>
    <w:rsid w:val="00611FE4"/>
    <w:rsid w:val="00617A6E"/>
    <w:rsid w:val="00633CBE"/>
    <w:rsid w:val="0063636C"/>
    <w:rsid w:val="00636D35"/>
    <w:rsid w:val="0064269C"/>
    <w:rsid w:val="006640BC"/>
    <w:rsid w:val="00685B18"/>
    <w:rsid w:val="00690604"/>
    <w:rsid w:val="00695BB7"/>
    <w:rsid w:val="006B2C20"/>
    <w:rsid w:val="006C5FE0"/>
    <w:rsid w:val="006E3FD6"/>
    <w:rsid w:val="00703233"/>
    <w:rsid w:val="0072459C"/>
    <w:rsid w:val="00724B32"/>
    <w:rsid w:val="0073192C"/>
    <w:rsid w:val="00733065"/>
    <w:rsid w:val="007347E3"/>
    <w:rsid w:val="00747A99"/>
    <w:rsid w:val="00771ED5"/>
    <w:rsid w:val="007B0776"/>
    <w:rsid w:val="007B4C2B"/>
    <w:rsid w:val="007C3BB9"/>
    <w:rsid w:val="007D6D78"/>
    <w:rsid w:val="007E365C"/>
    <w:rsid w:val="0081277B"/>
    <w:rsid w:val="008148A3"/>
    <w:rsid w:val="00823C9C"/>
    <w:rsid w:val="00831CA0"/>
    <w:rsid w:val="00836C89"/>
    <w:rsid w:val="00847C7A"/>
    <w:rsid w:val="0087140C"/>
    <w:rsid w:val="0088328A"/>
    <w:rsid w:val="00887650"/>
    <w:rsid w:val="0089357E"/>
    <w:rsid w:val="00894145"/>
    <w:rsid w:val="008A082A"/>
    <w:rsid w:val="008A52EA"/>
    <w:rsid w:val="008A5842"/>
    <w:rsid w:val="008B3391"/>
    <w:rsid w:val="00900C2B"/>
    <w:rsid w:val="0092460F"/>
    <w:rsid w:val="00952808"/>
    <w:rsid w:val="00977ED8"/>
    <w:rsid w:val="00986461"/>
    <w:rsid w:val="00991CA5"/>
    <w:rsid w:val="009A16BE"/>
    <w:rsid w:val="009B0A65"/>
    <w:rsid w:val="009D180D"/>
    <w:rsid w:val="009D2CF1"/>
    <w:rsid w:val="009D4FDE"/>
    <w:rsid w:val="009E22F6"/>
    <w:rsid w:val="009E6DE0"/>
    <w:rsid w:val="00A06CB0"/>
    <w:rsid w:val="00A153B1"/>
    <w:rsid w:val="00A532AD"/>
    <w:rsid w:val="00A81E0A"/>
    <w:rsid w:val="00A839C5"/>
    <w:rsid w:val="00A85A3F"/>
    <w:rsid w:val="00A96A75"/>
    <w:rsid w:val="00A9748A"/>
    <w:rsid w:val="00AC59AD"/>
    <w:rsid w:val="00AD30A7"/>
    <w:rsid w:val="00AD40C2"/>
    <w:rsid w:val="00B14D9B"/>
    <w:rsid w:val="00B31A4D"/>
    <w:rsid w:val="00B328F7"/>
    <w:rsid w:val="00B37544"/>
    <w:rsid w:val="00BB6204"/>
    <w:rsid w:val="00BC2BF7"/>
    <w:rsid w:val="00BD717F"/>
    <w:rsid w:val="00BF017D"/>
    <w:rsid w:val="00BF2AF8"/>
    <w:rsid w:val="00BF7192"/>
    <w:rsid w:val="00C24610"/>
    <w:rsid w:val="00C3549A"/>
    <w:rsid w:val="00C7410F"/>
    <w:rsid w:val="00C741C2"/>
    <w:rsid w:val="00CA43CE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16FD0"/>
    <w:rsid w:val="00D21E5C"/>
    <w:rsid w:val="00D27EBF"/>
    <w:rsid w:val="00D304CC"/>
    <w:rsid w:val="00D30F27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29D4"/>
    <w:rsid w:val="00DF5B95"/>
    <w:rsid w:val="00E231E4"/>
    <w:rsid w:val="00E32BE1"/>
    <w:rsid w:val="00E349DC"/>
    <w:rsid w:val="00E42AFF"/>
    <w:rsid w:val="00E643BF"/>
    <w:rsid w:val="00E73076"/>
    <w:rsid w:val="00E81979"/>
    <w:rsid w:val="00E9622A"/>
    <w:rsid w:val="00EC7058"/>
    <w:rsid w:val="00EE0EAC"/>
    <w:rsid w:val="00EE3F72"/>
    <w:rsid w:val="00F11CA4"/>
    <w:rsid w:val="00F13A1D"/>
    <w:rsid w:val="00F2376D"/>
    <w:rsid w:val="00F2521E"/>
    <w:rsid w:val="00F31D75"/>
    <w:rsid w:val="00F338B4"/>
    <w:rsid w:val="00F36516"/>
    <w:rsid w:val="00F640C5"/>
    <w:rsid w:val="00F77C19"/>
    <w:rsid w:val="00F92E7A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32AA9"/>
  <w15:docId w15:val="{6D7C67D8-0893-4DCA-B4F9-37C65E29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C18A-CED5-4D35-97A5-71823A7C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2022-11-08T13:35:00Z</cp:lastPrinted>
  <dcterms:created xsi:type="dcterms:W3CDTF">2023-04-03T08:21:00Z</dcterms:created>
  <dcterms:modified xsi:type="dcterms:W3CDTF">2023-04-03T08:21:00Z</dcterms:modified>
</cp:coreProperties>
</file>