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39125" w14:textId="77777777" w:rsidR="00120C82" w:rsidRPr="00AA1351" w:rsidRDefault="00541411" w:rsidP="00541411">
      <w:pPr>
        <w:pStyle w:val="Pa1"/>
        <w:spacing w:line="276" w:lineRule="auto"/>
        <w:rPr>
          <w:b/>
          <w:bCs/>
          <w:sz w:val="22"/>
        </w:rPr>
      </w:pPr>
      <w:r w:rsidRPr="00AA1351">
        <w:rPr>
          <w:b/>
          <w:bCs/>
          <w:sz w:val="22"/>
        </w:rPr>
        <w:t xml:space="preserve">prof. ASP </w:t>
      </w:r>
      <w:r w:rsidR="0092460F" w:rsidRPr="00AA1351">
        <w:rPr>
          <w:b/>
          <w:bCs/>
          <w:sz w:val="22"/>
        </w:rPr>
        <w:t xml:space="preserve">dr hab. </w:t>
      </w:r>
      <w:r w:rsidR="00E32BE1" w:rsidRPr="00AA1351">
        <w:rPr>
          <w:b/>
          <w:bCs/>
          <w:sz w:val="22"/>
        </w:rPr>
        <w:t>Krzysztof Polkowski</w:t>
      </w:r>
      <w:r w:rsidR="0092460F" w:rsidRPr="00AA1351">
        <w:rPr>
          <w:b/>
          <w:bCs/>
          <w:sz w:val="22"/>
        </w:rPr>
        <w:t xml:space="preserve"> </w:t>
      </w:r>
    </w:p>
    <w:p w14:paraId="341439D8" w14:textId="36CBD4A6" w:rsidR="0092460F" w:rsidRPr="00AA1351" w:rsidRDefault="0092460F" w:rsidP="00541411">
      <w:pPr>
        <w:pStyle w:val="Pa1"/>
        <w:spacing w:line="276" w:lineRule="auto"/>
        <w:jc w:val="right"/>
        <w:rPr>
          <w:bCs/>
          <w:color w:val="000000"/>
        </w:rPr>
        <w:sectPr w:rsidR="0092460F" w:rsidRPr="00AA1351" w:rsidSect="00541411">
          <w:headerReference w:type="default" r:id="rId9"/>
          <w:footerReference w:type="default" r:id="rId10"/>
          <w:headerReference w:type="first" r:id="rId11"/>
          <w:footerReference w:type="first" r:id="rId12"/>
          <w:pgSz w:w="11906" w:h="16838"/>
          <w:pgMar w:top="3147" w:right="1985" w:bottom="2523" w:left="1985" w:header="0" w:footer="709" w:gutter="0"/>
          <w:cols w:num="2" w:space="282"/>
          <w:titlePg/>
          <w:docGrid w:linePitch="360"/>
        </w:sectPr>
      </w:pPr>
      <w:r w:rsidRPr="00AA1351">
        <w:rPr>
          <w:bCs/>
        </w:rPr>
        <w:lastRenderedPageBreak/>
        <w:t xml:space="preserve">Gdańsk, </w:t>
      </w:r>
      <w:r w:rsidR="00937175">
        <w:rPr>
          <w:bCs/>
        </w:rPr>
        <w:t>2</w:t>
      </w:r>
      <w:r w:rsidR="000E0E5B">
        <w:rPr>
          <w:bCs/>
        </w:rPr>
        <w:t>7</w:t>
      </w:r>
      <w:r w:rsidR="00D1662A">
        <w:rPr>
          <w:bCs/>
        </w:rPr>
        <w:t>.</w:t>
      </w:r>
      <w:r w:rsidR="00937175">
        <w:rPr>
          <w:bCs/>
        </w:rPr>
        <w:t>03</w:t>
      </w:r>
      <w:r w:rsidR="00D1662A">
        <w:rPr>
          <w:bCs/>
        </w:rPr>
        <w:t>.202</w:t>
      </w:r>
      <w:r w:rsidR="00937175">
        <w:rPr>
          <w:bCs/>
        </w:rPr>
        <w:t>4</w:t>
      </w:r>
      <w:r w:rsidRPr="0039077C">
        <w:rPr>
          <w:bCs/>
        </w:rPr>
        <w:t xml:space="preserve"> r.</w:t>
      </w:r>
    </w:p>
    <w:p w14:paraId="06FBE19F" w14:textId="77777777" w:rsidR="006276A3" w:rsidRPr="00AA1351" w:rsidRDefault="00E32BE1">
      <w:pPr>
        <w:pStyle w:val="Pa1"/>
        <w:spacing w:line="276" w:lineRule="auto"/>
        <w:rPr>
          <w:bCs/>
          <w:color w:val="000000"/>
          <w:sz w:val="22"/>
        </w:rPr>
      </w:pPr>
      <w:r w:rsidRPr="00AA1351">
        <w:rPr>
          <w:bCs/>
          <w:color w:val="000000"/>
          <w:sz w:val="22"/>
        </w:rPr>
        <w:lastRenderedPageBreak/>
        <w:t xml:space="preserve">Rektor </w:t>
      </w:r>
      <w:r w:rsidR="0044514A" w:rsidRPr="00AA1351">
        <w:rPr>
          <w:bCs/>
          <w:color w:val="000000"/>
          <w:sz w:val="22"/>
        </w:rPr>
        <w:t>Akademii</w:t>
      </w:r>
      <w:r w:rsidRPr="00AA1351">
        <w:rPr>
          <w:bCs/>
          <w:color w:val="000000"/>
          <w:sz w:val="22"/>
        </w:rPr>
        <w:t xml:space="preserve"> Sztuk Pięknych</w:t>
      </w:r>
    </w:p>
    <w:p w14:paraId="080B558D" w14:textId="111ED797" w:rsidR="006276A3" w:rsidRDefault="0044514A">
      <w:pPr>
        <w:pStyle w:val="Default"/>
        <w:spacing w:line="276" w:lineRule="auto"/>
        <w:rPr>
          <w:sz w:val="22"/>
        </w:rPr>
      </w:pPr>
      <w:r w:rsidRPr="00AA1351">
        <w:rPr>
          <w:sz w:val="22"/>
        </w:rPr>
        <w:t>w Gdańsku</w:t>
      </w:r>
    </w:p>
    <w:p w14:paraId="67417BB1" w14:textId="56332C36" w:rsidR="00A26FB8" w:rsidRDefault="00A26FB8">
      <w:pPr>
        <w:pStyle w:val="Default"/>
        <w:spacing w:line="276" w:lineRule="auto"/>
        <w:rPr>
          <w:sz w:val="22"/>
        </w:rPr>
      </w:pPr>
    </w:p>
    <w:p w14:paraId="0433F793" w14:textId="58AD81B7" w:rsidR="00A26FB8" w:rsidRDefault="00A26FB8">
      <w:pPr>
        <w:pStyle w:val="Default"/>
        <w:spacing w:line="276" w:lineRule="auto"/>
        <w:rPr>
          <w:sz w:val="22"/>
        </w:rPr>
      </w:pPr>
    </w:p>
    <w:p w14:paraId="135635FB" w14:textId="6D619242" w:rsidR="00A26FB8" w:rsidRPr="00A26FB8" w:rsidRDefault="00A26FB8">
      <w:pPr>
        <w:pStyle w:val="Default"/>
        <w:spacing w:line="276" w:lineRule="auto"/>
      </w:pPr>
    </w:p>
    <w:p w14:paraId="56C3A01C" w14:textId="285EC586" w:rsidR="00A26FB8" w:rsidRDefault="00A26FB8" w:rsidP="00A26FB8">
      <w:pPr>
        <w:pStyle w:val="Tytu"/>
        <w:spacing w:line="276" w:lineRule="auto"/>
        <w:rPr>
          <w:rFonts w:ascii="Times New Roman" w:hAnsi="Times New Roman"/>
          <w:sz w:val="24"/>
          <w:szCs w:val="24"/>
          <w:lang w:val="pl-PL"/>
        </w:rPr>
      </w:pPr>
      <w:r w:rsidRPr="00A26FB8">
        <w:rPr>
          <w:rFonts w:ascii="Times New Roman" w:hAnsi="Times New Roman"/>
          <w:sz w:val="24"/>
          <w:szCs w:val="24"/>
        </w:rPr>
        <w:t xml:space="preserve">Zarządzenie </w:t>
      </w:r>
      <w:r w:rsidR="00AB7205">
        <w:rPr>
          <w:rFonts w:ascii="Times New Roman" w:hAnsi="Times New Roman"/>
          <w:sz w:val="24"/>
          <w:szCs w:val="24"/>
          <w:lang w:val="pl-PL"/>
        </w:rPr>
        <w:t xml:space="preserve">nr </w:t>
      </w:r>
      <w:r w:rsidR="000E0E5B">
        <w:rPr>
          <w:rFonts w:ascii="Times New Roman" w:hAnsi="Times New Roman"/>
          <w:sz w:val="24"/>
          <w:szCs w:val="24"/>
          <w:lang w:val="pl-PL"/>
        </w:rPr>
        <w:t>2</w:t>
      </w:r>
      <w:r w:rsidR="005B52A2">
        <w:rPr>
          <w:rFonts w:ascii="Times New Roman" w:hAnsi="Times New Roman"/>
          <w:sz w:val="24"/>
          <w:szCs w:val="24"/>
          <w:lang w:val="pl-PL"/>
        </w:rPr>
        <w:t>2</w:t>
      </w:r>
      <w:bookmarkStart w:id="0" w:name="_GoBack"/>
      <w:bookmarkEnd w:id="0"/>
      <w:r w:rsidR="009E0477">
        <w:rPr>
          <w:rFonts w:ascii="Times New Roman" w:hAnsi="Times New Roman"/>
          <w:sz w:val="24"/>
          <w:szCs w:val="24"/>
          <w:lang w:val="pl-PL"/>
        </w:rPr>
        <w:t>/</w:t>
      </w:r>
      <w:r w:rsidR="00697B33">
        <w:rPr>
          <w:rFonts w:ascii="Times New Roman" w:hAnsi="Times New Roman"/>
          <w:sz w:val="24"/>
          <w:szCs w:val="24"/>
          <w:lang w:val="pl-PL"/>
        </w:rPr>
        <w:t>202</w:t>
      </w:r>
      <w:r w:rsidR="00937175">
        <w:rPr>
          <w:rFonts w:ascii="Times New Roman" w:hAnsi="Times New Roman"/>
          <w:sz w:val="24"/>
          <w:szCs w:val="24"/>
          <w:lang w:val="pl-PL"/>
        </w:rPr>
        <w:t>4</w:t>
      </w:r>
      <w:r w:rsidRPr="00A26FB8">
        <w:rPr>
          <w:rFonts w:ascii="Times New Roman" w:hAnsi="Times New Roman"/>
          <w:sz w:val="24"/>
          <w:szCs w:val="24"/>
          <w:lang w:val="pl-PL"/>
        </w:rPr>
        <w:t xml:space="preserve">  </w:t>
      </w:r>
    </w:p>
    <w:p w14:paraId="4DCA30A2" w14:textId="01747C1D" w:rsidR="00A26FB8" w:rsidRPr="000E0E5B" w:rsidRDefault="00A26FB8" w:rsidP="00A26FB8">
      <w:pPr>
        <w:pStyle w:val="Tytu"/>
        <w:spacing w:line="276" w:lineRule="auto"/>
        <w:rPr>
          <w:rFonts w:ascii="Times New Roman" w:hAnsi="Times New Roman"/>
          <w:sz w:val="24"/>
          <w:szCs w:val="24"/>
        </w:rPr>
      </w:pPr>
      <w:r w:rsidRPr="000E0E5B">
        <w:rPr>
          <w:rFonts w:ascii="Times New Roman" w:hAnsi="Times New Roman"/>
          <w:sz w:val="24"/>
          <w:szCs w:val="24"/>
          <w:lang w:val="pl-PL"/>
        </w:rPr>
        <w:t>R</w:t>
      </w:r>
      <w:r w:rsidR="00D71F9F" w:rsidRPr="000E0E5B">
        <w:rPr>
          <w:rFonts w:ascii="Times New Roman" w:hAnsi="Times New Roman"/>
          <w:sz w:val="24"/>
          <w:szCs w:val="24"/>
        </w:rPr>
        <w:t>ektora</w:t>
      </w:r>
      <w:r w:rsidRPr="000E0E5B">
        <w:rPr>
          <w:rFonts w:ascii="Times New Roman" w:hAnsi="Times New Roman"/>
          <w:sz w:val="24"/>
          <w:szCs w:val="24"/>
        </w:rPr>
        <w:t xml:space="preserve"> Akademii Sztuk Pięknych w Gdańsku</w:t>
      </w:r>
    </w:p>
    <w:p w14:paraId="0384DF9A" w14:textId="4B67B626" w:rsidR="000E0E5B" w:rsidRDefault="00A26FB8" w:rsidP="00A26FB8">
      <w:pPr>
        <w:jc w:val="center"/>
        <w:rPr>
          <w:rFonts w:ascii="Times New Roman" w:hAnsi="Times New Roman"/>
          <w:b/>
          <w:sz w:val="24"/>
          <w:szCs w:val="24"/>
        </w:rPr>
      </w:pPr>
      <w:r w:rsidRPr="000E0E5B">
        <w:rPr>
          <w:rFonts w:ascii="Times New Roman" w:hAnsi="Times New Roman"/>
          <w:b/>
          <w:sz w:val="24"/>
          <w:szCs w:val="24"/>
        </w:rPr>
        <w:t xml:space="preserve"> z dnia </w:t>
      </w:r>
      <w:r w:rsidR="00937175" w:rsidRPr="000E0E5B">
        <w:rPr>
          <w:rFonts w:ascii="Times New Roman" w:hAnsi="Times New Roman"/>
          <w:b/>
          <w:sz w:val="24"/>
          <w:szCs w:val="24"/>
        </w:rPr>
        <w:t>2</w:t>
      </w:r>
      <w:r w:rsidR="000E0E5B" w:rsidRPr="000E0E5B">
        <w:rPr>
          <w:rFonts w:ascii="Times New Roman" w:hAnsi="Times New Roman"/>
          <w:b/>
          <w:sz w:val="24"/>
          <w:szCs w:val="24"/>
        </w:rPr>
        <w:t>7</w:t>
      </w:r>
      <w:r w:rsidR="00AB7205" w:rsidRPr="000E0E5B">
        <w:rPr>
          <w:rFonts w:ascii="Times New Roman" w:hAnsi="Times New Roman"/>
          <w:b/>
          <w:sz w:val="24"/>
          <w:szCs w:val="24"/>
        </w:rPr>
        <w:t xml:space="preserve"> marca </w:t>
      </w:r>
      <w:r w:rsidR="00D1662A" w:rsidRPr="000E0E5B">
        <w:rPr>
          <w:rFonts w:ascii="Times New Roman" w:hAnsi="Times New Roman"/>
          <w:b/>
          <w:sz w:val="24"/>
          <w:szCs w:val="24"/>
        </w:rPr>
        <w:t>202</w:t>
      </w:r>
      <w:r w:rsidR="00937175" w:rsidRPr="000E0E5B">
        <w:rPr>
          <w:rFonts w:ascii="Times New Roman" w:hAnsi="Times New Roman"/>
          <w:b/>
          <w:sz w:val="24"/>
          <w:szCs w:val="24"/>
        </w:rPr>
        <w:t>4</w:t>
      </w:r>
      <w:r w:rsidR="000E0E5B" w:rsidRPr="000E0E5B">
        <w:rPr>
          <w:rFonts w:ascii="Times New Roman" w:hAnsi="Times New Roman"/>
          <w:b/>
          <w:sz w:val="24"/>
          <w:szCs w:val="24"/>
        </w:rPr>
        <w:t xml:space="preserve"> roku</w:t>
      </w:r>
    </w:p>
    <w:p w14:paraId="32FD637A" w14:textId="77777777" w:rsidR="000E0E5B" w:rsidRPr="000E0E5B" w:rsidRDefault="000E0E5B" w:rsidP="00A26FB8">
      <w:pPr>
        <w:jc w:val="center"/>
        <w:rPr>
          <w:rFonts w:ascii="Times New Roman" w:hAnsi="Times New Roman"/>
          <w:b/>
          <w:sz w:val="24"/>
          <w:szCs w:val="24"/>
        </w:rPr>
      </w:pPr>
    </w:p>
    <w:p w14:paraId="17D4A302" w14:textId="77777777" w:rsidR="000E0E5B" w:rsidRPr="000E0E5B" w:rsidRDefault="000E0E5B" w:rsidP="000E0E5B">
      <w:pPr>
        <w:suppressAutoHyphens/>
        <w:jc w:val="center"/>
        <w:rPr>
          <w:rFonts w:ascii="Times New Roman" w:hAnsi="Times New Roman"/>
          <w:b/>
          <w:bCs/>
          <w:sz w:val="24"/>
          <w:szCs w:val="24"/>
          <w:lang w:eastAsia="ar-SA"/>
        </w:rPr>
      </w:pPr>
      <w:r w:rsidRPr="000E0E5B">
        <w:rPr>
          <w:rFonts w:ascii="Times New Roman" w:hAnsi="Times New Roman"/>
          <w:b/>
          <w:bCs/>
          <w:color w:val="000000"/>
          <w:sz w:val="24"/>
          <w:szCs w:val="24"/>
          <w:lang w:eastAsia="ar-SA"/>
        </w:rPr>
        <w:t>w sprawie zasad bezpieczeństwa i higieny pracy na stanowiskach pracy wyposażonych w monitory ekranowe oraz zasad zapewnienia zatrudnionym urządzeń korygujących wzrok do stosowania podczas pracy przy obsłudze monitorów ekranowych</w:t>
      </w:r>
    </w:p>
    <w:p w14:paraId="537E4B48" w14:textId="77777777" w:rsidR="000E0E5B" w:rsidRPr="000E0E5B" w:rsidRDefault="000E0E5B" w:rsidP="000E0E5B">
      <w:pPr>
        <w:suppressAutoHyphens/>
        <w:spacing w:line="360" w:lineRule="auto"/>
        <w:rPr>
          <w:rFonts w:ascii="Times New Roman" w:hAnsi="Times New Roman"/>
          <w:sz w:val="24"/>
          <w:szCs w:val="24"/>
          <w:lang w:eastAsia="ar-SA"/>
        </w:rPr>
      </w:pPr>
    </w:p>
    <w:p w14:paraId="2F1AF4E8" w14:textId="77777777" w:rsidR="000E0E5B" w:rsidRPr="000E0E5B" w:rsidRDefault="000E0E5B" w:rsidP="000E0E5B">
      <w:pPr>
        <w:suppressAutoHyphens/>
        <w:spacing w:line="360" w:lineRule="auto"/>
        <w:jc w:val="both"/>
        <w:rPr>
          <w:rFonts w:ascii="Times New Roman" w:eastAsia="Arial Unicode MS" w:hAnsi="Times New Roman"/>
          <w:color w:val="000000"/>
          <w:sz w:val="22"/>
          <w:szCs w:val="22"/>
        </w:rPr>
      </w:pPr>
      <w:r w:rsidRPr="000E0E5B">
        <w:rPr>
          <w:rFonts w:ascii="Times New Roman" w:eastAsia="Arial Unicode MS" w:hAnsi="Times New Roman"/>
          <w:b/>
          <w:bCs/>
          <w:i/>
          <w:iCs/>
          <w:sz w:val="24"/>
          <w:szCs w:val="24"/>
        </w:rPr>
        <w:tab/>
      </w:r>
      <w:r w:rsidRPr="000E0E5B">
        <w:rPr>
          <w:rFonts w:ascii="Times New Roman" w:eastAsia="Arial Unicode MS" w:hAnsi="Times New Roman"/>
          <w:color w:val="000000"/>
          <w:sz w:val="22"/>
          <w:szCs w:val="22"/>
        </w:rPr>
        <w:t>Działając na podstawie przepisów art. 207 § 2 ustawy z dnia 26 czerwca 1974 r. - Kodeks pracy (Dz. U. z 2019 r. poz. 1040 ze zm.), w związku z § 4 oraz § 8 ust. 2 rozporządzenia Ministra Pracy i Polityki Socjalnej z dnia 1 grudnia 1998 r. w sprawie bezpieczeństwa i higieny pracy na stanowiskach wyposażonych w monitory ekranowe (Dz. U. poz. 973),oraz § 1 rozporządzenia Ministra Rodziny i Polityki Społecznej z dnia 18 października 2023 r. (Dz. U. poz. 2367) zmieniające rozporządzenie w sprawie bezpieczeństwa i higieny pracy na stanowiskach wyposażonych w monitory ekranowe  zarządza się, co następuje:</w:t>
      </w:r>
    </w:p>
    <w:p w14:paraId="38322367" w14:textId="77777777" w:rsidR="000E0E5B" w:rsidRPr="000E0E5B" w:rsidRDefault="000E0E5B" w:rsidP="000E0E5B">
      <w:pPr>
        <w:keepNext/>
        <w:keepLines/>
        <w:tabs>
          <w:tab w:val="num" w:pos="0"/>
        </w:tabs>
        <w:suppressAutoHyphens/>
        <w:spacing w:after="0" w:line="360" w:lineRule="auto"/>
        <w:ind w:left="432" w:hanging="432"/>
        <w:jc w:val="center"/>
        <w:rPr>
          <w:rFonts w:ascii="Times New Roman" w:hAnsi="Times New Roman"/>
          <w:color w:val="000000"/>
          <w:spacing w:val="60"/>
          <w:sz w:val="22"/>
          <w:szCs w:val="22"/>
          <w:lang w:eastAsia="ar-SA"/>
        </w:rPr>
      </w:pPr>
      <w:r w:rsidRPr="000E0E5B">
        <w:rPr>
          <w:rFonts w:ascii="Times New Roman" w:hAnsi="Times New Roman"/>
          <w:b/>
          <w:bCs/>
          <w:color w:val="000000"/>
          <w:spacing w:val="60"/>
          <w:sz w:val="22"/>
          <w:szCs w:val="22"/>
          <w:lang w:eastAsia="ar-SA"/>
        </w:rPr>
        <w:t>§1</w:t>
      </w:r>
    </w:p>
    <w:p w14:paraId="7684E5F4" w14:textId="77777777" w:rsidR="000E0E5B" w:rsidRPr="000E0E5B" w:rsidRDefault="000E0E5B" w:rsidP="000E0E5B">
      <w:pPr>
        <w:suppressAutoHyphens/>
        <w:spacing w:after="0" w:line="360" w:lineRule="auto"/>
        <w:ind w:right="20"/>
        <w:jc w:val="both"/>
        <w:rPr>
          <w:rFonts w:ascii="Times New Roman" w:hAnsi="Times New Roman"/>
          <w:b/>
          <w:bCs/>
          <w:color w:val="000000"/>
          <w:spacing w:val="60"/>
          <w:sz w:val="22"/>
          <w:szCs w:val="22"/>
          <w:lang w:eastAsia="ar-SA"/>
        </w:rPr>
      </w:pPr>
      <w:bookmarkStart w:id="1" w:name="bookmark0"/>
      <w:bookmarkEnd w:id="1"/>
      <w:r w:rsidRPr="000E0E5B">
        <w:rPr>
          <w:rFonts w:ascii="Times New Roman" w:hAnsi="Times New Roman"/>
          <w:color w:val="000000"/>
          <w:sz w:val="22"/>
          <w:szCs w:val="22"/>
          <w:lang w:eastAsia="ar-SA"/>
        </w:rPr>
        <w:t>Zarządzenie określa zasady organizacji stanowisk pracy wyposażonych w monitory ekranowe w Akademii Sztuk Pięknych w Gdańsku, zapewnienia zatrudnionym wykonującym pracę na tych stanowiskach profilaktycznej opieki zdrowotnej oraz urządzeń korygujących wzrok do stosowania podczas pracy przy obsłudze monitora ekranowego.</w:t>
      </w:r>
    </w:p>
    <w:p w14:paraId="6376C30A" w14:textId="77777777" w:rsidR="000E0E5B" w:rsidRPr="000E0E5B" w:rsidRDefault="000E0E5B" w:rsidP="000E0E5B">
      <w:pPr>
        <w:keepNext/>
        <w:keepLines/>
        <w:tabs>
          <w:tab w:val="num" w:pos="0"/>
        </w:tabs>
        <w:suppressAutoHyphens/>
        <w:spacing w:after="0" w:line="360" w:lineRule="auto"/>
        <w:ind w:left="432" w:hanging="432"/>
        <w:jc w:val="center"/>
        <w:rPr>
          <w:rFonts w:ascii="Times New Roman" w:hAnsi="Times New Roman"/>
          <w:color w:val="000000"/>
          <w:spacing w:val="60"/>
          <w:sz w:val="22"/>
          <w:szCs w:val="22"/>
          <w:lang w:eastAsia="ar-SA"/>
        </w:rPr>
      </w:pPr>
      <w:r w:rsidRPr="000E0E5B">
        <w:rPr>
          <w:rFonts w:ascii="Times New Roman" w:hAnsi="Times New Roman"/>
          <w:b/>
          <w:bCs/>
          <w:color w:val="000000"/>
          <w:spacing w:val="60"/>
          <w:sz w:val="22"/>
          <w:szCs w:val="22"/>
          <w:lang w:eastAsia="ar-SA"/>
        </w:rPr>
        <w:lastRenderedPageBreak/>
        <w:t>§2</w:t>
      </w:r>
    </w:p>
    <w:p w14:paraId="5E254B25" w14:textId="77777777" w:rsidR="000E0E5B" w:rsidRPr="000E0E5B" w:rsidRDefault="000E0E5B" w:rsidP="000E0E5B">
      <w:pPr>
        <w:suppressAutoHyphens/>
        <w:spacing w:after="0" w:line="360" w:lineRule="auto"/>
        <w:rPr>
          <w:rFonts w:ascii="Times New Roman" w:hAnsi="Times New Roman"/>
          <w:color w:val="000000"/>
          <w:sz w:val="22"/>
          <w:szCs w:val="22"/>
          <w:lang w:eastAsia="ar-SA"/>
        </w:rPr>
      </w:pPr>
      <w:bookmarkStart w:id="2" w:name="bookmark1"/>
      <w:bookmarkEnd w:id="2"/>
      <w:r w:rsidRPr="000E0E5B">
        <w:rPr>
          <w:rFonts w:ascii="Times New Roman" w:hAnsi="Times New Roman"/>
          <w:color w:val="000000"/>
          <w:sz w:val="22"/>
          <w:szCs w:val="22"/>
          <w:lang w:eastAsia="ar-SA"/>
        </w:rPr>
        <w:t>Ilekroć w niniejszym zarządzeniu jest mowa o:</w:t>
      </w:r>
    </w:p>
    <w:p w14:paraId="57C0B596" w14:textId="77777777" w:rsidR="000E0E5B" w:rsidRPr="000E0E5B" w:rsidRDefault="000E0E5B" w:rsidP="000E0E5B">
      <w:pPr>
        <w:suppressAutoHyphens/>
        <w:rPr>
          <w:rFonts w:ascii="Calibri" w:hAnsi="Calibri"/>
          <w:sz w:val="22"/>
          <w:szCs w:val="22"/>
          <w:lang w:eastAsia="ar-SA"/>
        </w:rPr>
        <w:sectPr w:rsidR="000E0E5B" w:rsidRPr="000E0E5B">
          <w:type w:val="continuous"/>
          <w:pgSz w:w="11906" w:h="16838"/>
          <w:pgMar w:top="3147" w:right="1985" w:bottom="2352" w:left="1985" w:header="0" w:footer="538" w:gutter="0"/>
          <w:cols w:space="708"/>
          <w:docGrid w:linePitch="600" w:charSpace="36864"/>
        </w:sectPr>
      </w:pPr>
    </w:p>
    <w:p w14:paraId="170331F5" w14:textId="77777777" w:rsidR="000E0E5B" w:rsidRPr="000E0E5B" w:rsidRDefault="000E0E5B" w:rsidP="000E0E5B">
      <w:pPr>
        <w:numPr>
          <w:ilvl w:val="1"/>
          <w:numId w:val="24"/>
        </w:numPr>
        <w:tabs>
          <w:tab w:val="left" w:pos="0"/>
          <w:tab w:val="left" w:pos="426"/>
        </w:tabs>
        <w:suppressAutoHyphens/>
        <w:spacing w:line="360" w:lineRule="auto"/>
        <w:jc w:val="both"/>
        <w:rPr>
          <w:rFonts w:ascii="Times New Roman" w:eastAsia="Times New Roman" w:hAnsi="Times New Roman"/>
          <w:b/>
          <w:bCs/>
          <w:sz w:val="22"/>
          <w:szCs w:val="22"/>
          <w:lang w:eastAsia="ar-SA"/>
        </w:rPr>
      </w:pPr>
      <w:r w:rsidRPr="000E0E5B">
        <w:rPr>
          <w:rFonts w:ascii="Times New Roman" w:eastAsia="Times New Roman" w:hAnsi="Times New Roman"/>
          <w:b/>
          <w:bCs/>
          <w:sz w:val="22"/>
          <w:szCs w:val="22"/>
          <w:lang w:eastAsia="ar-SA"/>
        </w:rPr>
        <w:lastRenderedPageBreak/>
        <w:t xml:space="preserve"> pracodawcy</w:t>
      </w:r>
      <w:r w:rsidRPr="000E0E5B">
        <w:rPr>
          <w:rFonts w:ascii="Times New Roman" w:eastAsia="Times New Roman" w:hAnsi="Times New Roman"/>
          <w:sz w:val="22"/>
          <w:szCs w:val="22"/>
          <w:lang w:eastAsia="ar-SA"/>
        </w:rPr>
        <w:t xml:space="preserve"> – należy przez to rozumieć Akademię Sztuk Pięknych w Gdańsku zwaną również „ASP”;</w:t>
      </w:r>
    </w:p>
    <w:p w14:paraId="70A03E25" w14:textId="77777777" w:rsidR="000E0E5B" w:rsidRPr="000E0E5B" w:rsidRDefault="000E0E5B" w:rsidP="000E0E5B">
      <w:pPr>
        <w:numPr>
          <w:ilvl w:val="1"/>
          <w:numId w:val="24"/>
        </w:numPr>
        <w:tabs>
          <w:tab w:val="left" w:pos="0"/>
          <w:tab w:val="left" w:pos="426"/>
        </w:tabs>
        <w:suppressAutoHyphens/>
        <w:spacing w:line="360" w:lineRule="auto"/>
        <w:jc w:val="both"/>
        <w:rPr>
          <w:rFonts w:ascii="Times New Roman" w:eastAsia="Times New Roman" w:hAnsi="Times New Roman"/>
          <w:b/>
          <w:bCs/>
          <w:sz w:val="22"/>
          <w:szCs w:val="22"/>
          <w:lang w:eastAsia="ar-SA"/>
        </w:rPr>
      </w:pPr>
      <w:r w:rsidRPr="000E0E5B">
        <w:rPr>
          <w:rFonts w:ascii="Times New Roman" w:eastAsia="Times New Roman" w:hAnsi="Times New Roman"/>
          <w:b/>
          <w:bCs/>
          <w:sz w:val="22"/>
          <w:szCs w:val="22"/>
          <w:lang w:eastAsia="ar-SA"/>
        </w:rPr>
        <w:t xml:space="preserve"> zatrudnionym </w:t>
      </w:r>
      <w:r w:rsidRPr="000E0E5B">
        <w:rPr>
          <w:rFonts w:ascii="Times New Roman" w:eastAsia="Times New Roman" w:hAnsi="Times New Roman"/>
          <w:sz w:val="22"/>
          <w:szCs w:val="22"/>
          <w:lang w:eastAsia="ar-SA"/>
        </w:rPr>
        <w:t xml:space="preserve">– należy przez to rozumieć pracownika </w:t>
      </w:r>
      <w:r w:rsidRPr="000E0E5B">
        <w:rPr>
          <w:rFonts w:ascii="Times New Roman" w:hAnsi="Times New Roman"/>
          <w:sz w:val="22"/>
          <w:szCs w:val="22"/>
          <w:lang w:eastAsia="ar-SA"/>
        </w:rPr>
        <w:t>Akademii Sztuk Pięknych w  Gdańsku</w:t>
      </w:r>
      <w:r w:rsidRPr="000E0E5B">
        <w:rPr>
          <w:rFonts w:ascii="Times New Roman" w:eastAsia="Times New Roman" w:hAnsi="Times New Roman"/>
          <w:sz w:val="22"/>
          <w:szCs w:val="22"/>
          <w:lang w:eastAsia="ar-SA"/>
        </w:rPr>
        <w:t xml:space="preserve"> bez względu na zajmowane stanowisko oraz podstawę nawiązania stosunku pracy lub stosunku służbowego, rodzaj i wymiar czasu pracy oraz miejsce świadczenia pracy;</w:t>
      </w:r>
    </w:p>
    <w:p w14:paraId="4E7D0FD8" w14:textId="77777777" w:rsidR="000E0E5B" w:rsidRPr="000E0E5B" w:rsidRDefault="000E0E5B" w:rsidP="000E0E5B">
      <w:pPr>
        <w:numPr>
          <w:ilvl w:val="1"/>
          <w:numId w:val="24"/>
        </w:numPr>
        <w:tabs>
          <w:tab w:val="left" w:pos="0"/>
          <w:tab w:val="left" w:pos="426"/>
        </w:tabs>
        <w:suppressAutoHyphens/>
        <w:spacing w:line="360" w:lineRule="auto"/>
        <w:jc w:val="both"/>
        <w:rPr>
          <w:rFonts w:ascii="Times New Roman" w:eastAsia="Times New Roman" w:hAnsi="Times New Roman"/>
          <w:b/>
          <w:bCs/>
          <w:sz w:val="22"/>
          <w:szCs w:val="22"/>
          <w:lang w:eastAsia="ar-SA"/>
        </w:rPr>
      </w:pPr>
      <w:r w:rsidRPr="000E0E5B">
        <w:rPr>
          <w:rFonts w:ascii="Times New Roman" w:eastAsia="Times New Roman" w:hAnsi="Times New Roman"/>
          <w:b/>
          <w:bCs/>
          <w:sz w:val="22"/>
          <w:szCs w:val="22"/>
          <w:lang w:eastAsia="ar-SA"/>
        </w:rPr>
        <w:t xml:space="preserve"> kierowniku komórki organizacyjnej</w:t>
      </w:r>
      <w:r w:rsidRPr="000E0E5B">
        <w:rPr>
          <w:rFonts w:ascii="Times New Roman" w:eastAsia="Times New Roman" w:hAnsi="Times New Roman"/>
          <w:sz w:val="22"/>
          <w:szCs w:val="22"/>
          <w:lang w:eastAsia="ar-SA"/>
        </w:rPr>
        <w:t xml:space="preserve"> – należy przez to rozumieć osobę kierującą pracami danej komórki organizacyjnej;</w:t>
      </w:r>
    </w:p>
    <w:p w14:paraId="2ED5BBCB" w14:textId="77777777" w:rsidR="000E0E5B" w:rsidRPr="000E0E5B" w:rsidRDefault="000E0E5B" w:rsidP="000E0E5B">
      <w:pPr>
        <w:numPr>
          <w:ilvl w:val="1"/>
          <w:numId w:val="24"/>
        </w:numPr>
        <w:tabs>
          <w:tab w:val="left" w:pos="0"/>
          <w:tab w:val="left" w:pos="426"/>
        </w:tabs>
        <w:suppressAutoHyphens/>
        <w:spacing w:line="360" w:lineRule="auto"/>
        <w:jc w:val="both"/>
        <w:rPr>
          <w:rFonts w:ascii="Times New Roman" w:eastAsia="Times New Roman" w:hAnsi="Times New Roman"/>
          <w:b/>
          <w:bCs/>
          <w:sz w:val="22"/>
          <w:szCs w:val="22"/>
          <w:lang w:eastAsia="ar-SA"/>
        </w:rPr>
      </w:pPr>
      <w:r w:rsidRPr="000E0E5B">
        <w:rPr>
          <w:rFonts w:ascii="Times New Roman" w:eastAsia="Times New Roman" w:hAnsi="Times New Roman"/>
          <w:b/>
          <w:bCs/>
          <w:sz w:val="22"/>
          <w:szCs w:val="22"/>
          <w:lang w:eastAsia="ar-SA"/>
        </w:rPr>
        <w:t xml:space="preserve"> bezpośrednim przełożonym</w:t>
      </w:r>
      <w:r w:rsidRPr="000E0E5B">
        <w:rPr>
          <w:rFonts w:ascii="Times New Roman" w:eastAsia="Times New Roman" w:hAnsi="Times New Roman"/>
          <w:sz w:val="22"/>
          <w:szCs w:val="22"/>
          <w:lang w:eastAsia="ar-SA"/>
        </w:rPr>
        <w:t xml:space="preserve"> – należy przez to rozumieć osobę sprawującą bezpośredni nadzór nad podległym pracownikiem zgodnie z opisem stanowiska pracy lub stanowiska służbowego;</w:t>
      </w:r>
    </w:p>
    <w:p w14:paraId="58922AEB" w14:textId="77777777" w:rsidR="000E0E5B" w:rsidRPr="000E0E5B" w:rsidRDefault="000E0E5B" w:rsidP="000E0E5B">
      <w:pPr>
        <w:numPr>
          <w:ilvl w:val="1"/>
          <w:numId w:val="24"/>
        </w:numPr>
        <w:tabs>
          <w:tab w:val="left" w:pos="0"/>
          <w:tab w:val="left" w:pos="426"/>
        </w:tabs>
        <w:suppressAutoHyphens/>
        <w:spacing w:line="360" w:lineRule="auto"/>
        <w:jc w:val="both"/>
        <w:rPr>
          <w:rFonts w:ascii="Times New Roman" w:eastAsia="Times New Roman" w:hAnsi="Times New Roman"/>
          <w:b/>
          <w:bCs/>
          <w:sz w:val="22"/>
          <w:szCs w:val="22"/>
          <w:lang w:eastAsia="ar-SA"/>
        </w:rPr>
      </w:pPr>
      <w:r w:rsidRPr="000E0E5B">
        <w:rPr>
          <w:rFonts w:ascii="Times New Roman" w:eastAsia="Times New Roman" w:hAnsi="Times New Roman"/>
          <w:b/>
          <w:bCs/>
          <w:sz w:val="22"/>
          <w:szCs w:val="22"/>
          <w:lang w:eastAsia="ar-SA"/>
        </w:rPr>
        <w:t xml:space="preserve"> komórce bezpieczeństwa i higieny pracy</w:t>
      </w:r>
      <w:r w:rsidRPr="000E0E5B">
        <w:rPr>
          <w:rFonts w:ascii="Times New Roman" w:eastAsia="Times New Roman" w:hAnsi="Times New Roman"/>
          <w:sz w:val="22"/>
          <w:szCs w:val="22"/>
          <w:lang w:eastAsia="ar-SA"/>
        </w:rPr>
        <w:t xml:space="preserve"> – należy przez to rozumieć wyodrębnioną w  strukturze Akademii Sztuk Pięknych w Gdańsku komórkę organizacyjną realizującą zadania w zakresie bezpieczeństwa i higieny pracy i ochrony przeciwpożarowej;</w:t>
      </w:r>
    </w:p>
    <w:p w14:paraId="7A8560D8" w14:textId="77777777" w:rsidR="000E0E5B" w:rsidRPr="000E0E5B" w:rsidRDefault="000E0E5B" w:rsidP="000E0E5B">
      <w:pPr>
        <w:numPr>
          <w:ilvl w:val="1"/>
          <w:numId w:val="24"/>
        </w:numPr>
        <w:tabs>
          <w:tab w:val="left" w:pos="0"/>
          <w:tab w:val="left" w:pos="426"/>
        </w:tabs>
        <w:suppressAutoHyphens/>
        <w:spacing w:line="360" w:lineRule="auto"/>
        <w:jc w:val="both"/>
        <w:rPr>
          <w:rFonts w:ascii="Times New Roman" w:eastAsia="Times New Roman" w:hAnsi="Times New Roman"/>
          <w:b/>
          <w:bCs/>
          <w:sz w:val="22"/>
          <w:szCs w:val="22"/>
          <w:lang w:eastAsia="ar-SA"/>
        </w:rPr>
      </w:pPr>
      <w:r w:rsidRPr="000E0E5B">
        <w:rPr>
          <w:rFonts w:ascii="Times New Roman" w:eastAsia="Times New Roman" w:hAnsi="Times New Roman"/>
          <w:b/>
          <w:bCs/>
          <w:sz w:val="22"/>
          <w:szCs w:val="22"/>
          <w:lang w:eastAsia="ar-SA"/>
        </w:rPr>
        <w:t xml:space="preserve"> komórce administracji</w:t>
      </w:r>
      <w:r w:rsidRPr="000E0E5B">
        <w:rPr>
          <w:rFonts w:ascii="Times New Roman" w:eastAsia="Times New Roman" w:hAnsi="Times New Roman"/>
          <w:sz w:val="22"/>
          <w:szCs w:val="22"/>
          <w:lang w:eastAsia="ar-SA"/>
        </w:rPr>
        <w:t xml:space="preserve"> – należy przez to rozumieć wyodrębnioną w strukturze Akademii Sztuk Pięknych w Gdańsku komórkę realizującą zadania w zakresie spraw </w:t>
      </w:r>
      <w:proofErr w:type="spellStart"/>
      <w:r w:rsidRPr="000E0E5B">
        <w:rPr>
          <w:rFonts w:ascii="Times New Roman" w:eastAsia="Times New Roman" w:hAnsi="Times New Roman"/>
          <w:sz w:val="22"/>
          <w:szCs w:val="22"/>
          <w:lang w:eastAsia="ar-SA"/>
        </w:rPr>
        <w:t>administracyjno</w:t>
      </w:r>
      <w:proofErr w:type="spellEnd"/>
      <w:r w:rsidRPr="000E0E5B">
        <w:rPr>
          <w:rFonts w:ascii="Times New Roman" w:eastAsia="Times New Roman" w:hAnsi="Times New Roman"/>
          <w:sz w:val="22"/>
          <w:szCs w:val="22"/>
          <w:lang w:eastAsia="ar-SA"/>
        </w:rPr>
        <w:t xml:space="preserve"> – gospodarczych;</w:t>
      </w:r>
    </w:p>
    <w:p w14:paraId="69E138C0" w14:textId="77777777" w:rsidR="000E0E5B" w:rsidRPr="000E0E5B" w:rsidRDefault="000E0E5B" w:rsidP="000E0E5B">
      <w:pPr>
        <w:numPr>
          <w:ilvl w:val="1"/>
          <w:numId w:val="24"/>
        </w:numPr>
        <w:tabs>
          <w:tab w:val="left" w:pos="0"/>
          <w:tab w:val="left" w:pos="426"/>
        </w:tabs>
        <w:suppressAutoHyphens/>
        <w:spacing w:line="360" w:lineRule="auto"/>
        <w:jc w:val="both"/>
        <w:rPr>
          <w:rFonts w:ascii="Times New Roman" w:eastAsia="Times New Roman" w:hAnsi="Times New Roman"/>
          <w:b/>
          <w:bCs/>
          <w:sz w:val="22"/>
          <w:szCs w:val="22"/>
          <w:lang w:eastAsia="ar-SA"/>
        </w:rPr>
      </w:pPr>
      <w:r w:rsidRPr="000E0E5B">
        <w:rPr>
          <w:rFonts w:ascii="Times New Roman" w:eastAsia="Times New Roman" w:hAnsi="Times New Roman"/>
          <w:b/>
          <w:bCs/>
          <w:sz w:val="22"/>
          <w:szCs w:val="22"/>
          <w:lang w:eastAsia="ar-SA"/>
        </w:rPr>
        <w:t xml:space="preserve"> komórce finansowo-księgowej</w:t>
      </w:r>
      <w:r w:rsidRPr="000E0E5B">
        <w:rPr>
          <w:rFonts w:ascii="Times New Roman" w:eastAsia="Times New Roman" w:hAnsi="Times New Roman"/>
          <w:sz w:val="22"/>
          <w:szCs w:val="22"/>
          <w:lang w:eastAsia="ar-SA"/>
        </w:rPr>
        <w:t xml:space="preserve"> - rozumie się przez to wyodrębnioną w strukturze Akademii Sztuk Pięknych w Gdańsku komórkę organizacyjną realizującą zadania w zakresie rachunkowości.</w:t>
      </w:r>
    </w:p>
    <w:p w14:paraId="004B0861" w14:textId="77777777" w:rsidR="000E0E5B" w:rsidRPr="000E0E5B" w:rsidRDefault="000E0E5B" w:rsidP="000E0E5B">
      <w:pPr>
        <w:numPr>
          <w:ilvl w:val="1"/>
          <w:numId w:val="24"/>
        </w:numPr>
        <w:tabs>
          <w:tab w:val="left" w:pos="0"/>
          <w:tab w:val="left" w:pos="426"/>
        </w:tabs>
        <w:suppressAutoHyphens/>
        <w:spacing w:line="360" w:lineRule="auto"/>
        <w:jc w:val="both"/>
        <w:rPr>
          <w:rFonts w:ascii="Times New Roman" w:eastAsia="Times New Roman" w:hAnsi="Times New Roman"/>
          <w:b/>
          <w:bCs/>
          <w:sz w:val="22"/>
          <w:szCs w:val="22"/>
          <w:lang w:eastAsia="ar-SA"/>
        </w:rPr>
      </w:pPr>
      <w:r w:rsidRPr="000E0E5B">
        <w:rPr>
          <w:rFonts w:ascii="Times New Roman" w:eastAsia="Times New Roman" w:hAnsi="Times New Roman"/>
          <w:b/>
          <w:bCs/>
          <w:sz w:val="22"/>
          <w:szCs w:val="22"/>
          <w:lang w:eastAsia="ar-SA"/>
        </w:rPr>
        <w:t xml:space="preserve"> rozporządzeniu</w:t>
      </w:r>
      <w:r w:rsidRPr="000E0E5B">
        <w:rPr>
          <w:rFonts w:ascii="Times New Roman" w:eastAsia="Times New Roman" w:hAnsi="Times New Roman"/>
          <w:sz w:val="22"/>
          <w:szCs w:val="22"/>
          <w:lang w:eastAsia="ar-SA"/>
        </w:rPr>
        <w:t xml:space="preserve"> - rozumie się przez to rozporządzenie Ministra Pracy i Polityki Socjalnej z dnia</w:t>
      </w:r>
      <w:r w:rsidRPr="000E0E5B">
        <w:rPr>
          <w:rFonts w:ascii="Times New Roman" w:eastAsia="Times New Roman" w:hAnsi="Times New Roman"/>
          <w:b/>
          <w:bCs/>
          <w:sz w:val="22"/>
          <w:szCs w:val="22"/>
          <w:lang w:eastAsia="ar-SA"/>
        </w:rPr>
        <w:t xml:space="preserve"> </w:t>
      </w:r>
      <w:r w:rsidRPr="000E0E5B">
        <w:rPr>
          <w:rFonts w:ascii="Times New Roman" w:eastAsia="Times New Roman" w:hAnsi="Times New Roman"/>
          <w:sz w:val="22"/>
          <w:szCs w:val="22"/>
          <w:lang w:eastAsia="ar-SA"/>
        </w:rPr>
        <w:t>l grudnia 1998 r. w sprawie bezpieczeństwa i higieny pracy na stanowiskach wyposażonych w monitory ekranowe (Dz. U. Poz. 973) w zw. z</w:t>
      </w:r>
      <w:r w:rsidRPr="000E0E5B">
        <w:rPr>
          <w:rFonts w:ascii="Times New Roman" w:eastAsia="Arial Unicode MS" w:hAnsi="Times New Roman"/>
          <w:color w:val="000000"/>
          <w:sz w:val="22"/>
          <w:szCs w:val="22"/>
        </w:rPr>
        <w:t xml:space="preserve"> rozporządzeniem Ministra Rodziny i Polityki Społecznej z dnia 18 października 2023 r. (Dz. U. poz. 2367) zmieniające </w:t>
      </w:r>
      <w:r w:rsidRPr="000E0E5B">
        <w:rPr>
          <w:rFonts w:ascii="Times New Roman" w:eastAsia="Arial Unicode MS" w:hAnsi="Times New Roman"/>
          <w:color w:val="000000"/>
          <w:sz w:val="22"/>
          <w:szCs w:val="22"/>
        </w:rPr>
        <w:lastRenderedPageBreak/>
        <w:t>rozporządzenie w sprawie bezpieczeństwa i higieny pracy na stanowiskach wyposażonych w monitory ekranowe</w:t>
      </w:r>
    </w:p>
    <w:p w14:paraId="598D108F" w14:textId="77777777" w:rsidR="000E0E5B" w:rsidRPr="000E0E5B" w:rsidRDefault="000E0E5B" w:rsidP="000E0E5B">
      <w:pPr>
        <w:numPr>
          <w:ilvl w:val="1"/>
          <w:numId w:val="24"/>
        </w:numPr>
        <w:tabs>
          <w:tab w:val="left" w:pos="0"/>
          <w:tab w:val="left" w:pos="426"/>
        </w:tabs>
        <w:suppressAutoHyphens/>
        <w:spacing w:line="360" w:lineRule="auto"/>
        <w:jc w:val="both"/>
        <w:rPr>
          <w:rFonts w:ascii="Times New Roman" w:eastAsia="Times New Roman" w:hAnsi="Times New Roman"/>
          <w:b/>
          <w:bCs/>
          <w:sz w:val="22"/>
          <w:szCs w:val="22"/>
          <w:lang w:eastAsia="ar-SA"/>
        </w:rPr>
      </w:pPr>
      <w:r w:rsidRPr="000E0E5B">
        <w:rPr>
          <w:rFonts w:ascii="Times New Roman" w:eastAsia="Times New Roman" w:hAnsi="Times New Roman"/>
          <w:b/>
          <w:bCs/>
          <w:sz w:val="22"/>
          <w:szCs w:val="22"/>
          <w:lang w:eastAsia="ar-SA"/>
        </w:rPr>
        <w:t xml:space="preserve"> urządzeniach korygujących wzrok</w:t>
      </w:r>
      <w:r w:rsidRPr="000E0E5B">
        <w:rPr>
          <w:rFonts w:ascii="Times New Roman" w:eastAsia="Times New Roman" w:hAnsi="Times New Roman"/>
          <w:sz w:val="22"/>
          <w:szCs w:val="22"/>
          <w:lang w:eastAsia="ar-SA"/>
        </w:rPr>
        <w:t xml:space="preserve"> - rozumie się przez to okulary korygujące wzrok lub soczewki kontaktowe do pracy przy monitorze ekranowym</w:t>
      </w:r>
    </w:p>
    <w:p w14:paraId="13C114F2" w14:textId="77777777" w:rsidR="000E0E5B" w:rsidRPr="000E0E5B" w:rsidRDefault="000E0E5B" w:rsidP="000E0E5B">
      <w:pPr>
        <w:numPr>
          <w:ilvl w:val="1"/>
          <w:numId w:val="24"/>
        </w:numPr>
        <w:tabs>
          <w:tab w:val="left" w:pos="426"/>
        </w:tabs>
        <w:suppressAutoHyphens/>
        <w:spacing w:line="360" w:lineRule="auto"/>
        <w:jc w:val="both"/>
        <w:rPr>
          <w:rFonts w:ascii="Times New Roman" w:hAnsi="Times New Roman"/>
          <w:sz w:val="22"/>
          <w:szCs w:val="22"/>
          <w:lang w:eastAsia="ar-SA"/>
        </w:rPr>
      </w:pPr>
      <w:r w:rsidRPr="000E0E5B">
        <w:rPr>
          <w:rFonts w:ascii="Times New Roman" w:eastAsia="Times New Roman" w:hAnsi="Times New Roman"/>
          <w:b/>
          <w:bCs/>
          <w:sz w:val="22"/>
          <w:szCs w:val="22"/>
          <w:lang w:eastAsia="ar-SA"/>
        </w:rPr>
        <w:t xml:space="preserve"> profilaktycznej opiece zdrowotnej</w:t>
      </w:r>
      <w:r w:rsidRPr="000E0E5B">
        <w:rPr>
          <w:rFonts w:ascii="Times New Roman" w:eastAsia="Times New Roman" w:hAnsi="Times New Roman"/>
          <w:sz w:val="22"/>
          <w:szCs w:val="22"/>
          <w:lang w:eastAsia="ar-SA"/>
        </w:rPr>
        <w:t xml:space="preserve"> - rozumie się przez to ogół działań zapobiegających powstawaniu i szerzeniu się niekorzystnych skutków zdrowotnych, które w sposób bezpośredni lub pośredni mają związek z warunkami, lub charakterem pracy.</w:t>
      </w:r>
    </w:p>
    <w:p w14:paraId="714D455A" w14:textId="77777777" w:rsidR="000E0E5B" w:rsidRPr="000E0E5B" w:rsidRDefault="000E0E5B" w:rsidP="000E0E5B">
      <w:pPr>
        <w:suppressAutoHyphens/>
        <w:spacing w:after="0" w:line="360" w:lineRule="auto"/>
        <w:jc w:val="center"/>
        <w:rPr>
          <w:rFonts w:ascii="Times New Roman" w:hAnsi="Times New Roman"/>
          <w:color w:val="000000"/>
          <w:sz w:val="22"/>
          <w:szCs w:val="22"/>
          <w:lang w:eastAsia="ar-SA"/>
        </w:rPr>
      </w:pPr>
      <w:r w:rsidRPr="000E0E5B">
        <w:rPr>
          <w:rFonts w:ascii="Times New Roman" w:hAnsi="Times New Roman"/>
          <w:color w:val="000000"/>
          <w:sz w:val="22"/>
          <w:szCs w:val="22"/>
          <w:lang w:eastAsia="ar-SA"/>
        </w:rPr>
        <w:t>§3</w:t>
      </w:r>
    </w:p>
    <w:p w14:paraId="3C6A8BCD" w14:textId="77777777" w:rsidR="000E0E5B" w:rsidRPr="000E0E5B" w:rsidRDefault="000E0E5B" w:rsidP="000E0E5B">
      <w:pPr>
        <w:tabs>
          <w:tab w:val="left" w:pos="0"/>
          <w:tab w:val="left" w:pos="30"/>
        </w:tabs>
        <w:suppressAutoHyphens/>
        <w:spacing w:after="0" w:line="360" w:lineRule="auto"/>
        <w:ind w:left="20" w:right="20"/>
        <w:jc w:val="both"/>
        <w:rPr>
          <w:rFonts w:ascii="Times New Roman" w:hAnsi="Times New Roman"/>
          <w:color w:val="000000"/>
          <w:sz w:val="22"/>
          <w:szCs w:val="22"/>
          <w:lang w:eastAsia="ar-SA"/>
        </w:rPr>
      </w:pPr>
      <w:r w:rsidRPr="000E0E5B">
        <w:rPr>
          <w:rFonts w:ascii="Times New Roman" w:hAnsi="Times New Roman"/>
          <w:color w:val="000000"/>
          <w:sz w:val="22"/>
          <w:szCs w:val="22"/>
          <w:lang w:eastAsia="ar-SA"/>
        </w:rPr>
        <w:t>1. Stanowiska pracy wyposażone w monitory ekranowe należy organizować w sposób zapewniający spełnienie wymagań bezpieczeństwa i higieny pracy oraz ergonomii, określonych w załączniku do rozporządzenia.</w:t>
      </w:r>
    </w:p>
    <w:p w14:paraId="5E8205EC" w14:textId="77777777" w:rsidR="000E0E5B" w:rsidRPr="000E0E5B" w:rsidRDefault="000E0E5B" w:rsidP="000E0E5B">
      <w:pPr>
        <w:tabs>
          <w:tab w:val="left" w:pos="0"/>
          <w:tab w:val="left" w:pos="34"/>
        </w:tabs>
        <w:suppressAutoHyphens/>
        <w:spacing w:after="0" w:line="360" w:lineRule="auto"/>
        <w:ind w:left="20"/>
        <w:jc w:val="both"/>
        <w:rPr>
          <w:rFonts w:ascii="Times New Roman" w:hAnsi="Times New Roman"/>
          <w:color w:val="000000"/>
          <w:sz w:val="22"/>
          <w:szCs w:val="22"/>
          <w:lang w:eastAsia="ar-SA"/>
        </w:rPr>
      </w:pPr>
      <w:r w:rsidRPr="000E0E5B">
        <w:rPr>
          <w:rFonts w:ascii="Times New Roman" w:hAnsi="Times New Roman"/>
          <w:color w:val="000000"/>
          <w:sz w:val="22"/>
          <w:szCs w:val="22"/>
          <w:lang w:eastAsia="ar-SA"/>
        </w:rPr>
        <w:t>2. Kierownicy komórek organizacyjnych zobowiązani są do:</w:t>
      </w:r>
    </w:p>
    <w:p w14:paraId="3D2A0F64" w14:textId="77777777" w:rsidR="000E0E5B" w:rsidRPr="000E0E5B" w:rsidRDefault="000E0E5B" w:rsidP="000E0E5B">
      <w:pPr>
        <w:numPr>
          <w:ilvl w:val="2"/>
          <w:numId w:val="24"/>
        </w:numPr>
        <w:tabs>
          <w:tab w:val="left" w:pos="0"/>
        </w:tabs>
        <w:suppressAutoHyphens/>
        <w:spacing w:after="0" w:line="360" w:lineRule="auto"/>
        <w:ind w:left="700" w:right="40"/>
        <w:jc w:val="both"/>
        <w:rPr>
          <w:rFonts w:ascii="Times New Roman" w:hAnsi="Times New Roman"/>
          <w:color w:val="000000"/>
          <w:sz w:val="22"/>
          <w:szCs w:val="22"/>
          <w:lang w:eastAsia="ar-SA"/>
        </w:rPr>
      </w:pPr>
      <w:r w:rsidRPr="000E0E5B">
        <w:rPr>
          <w:rFonts w:ascii="Times New Roman" w:hAnsi="Times New Roman"/>
          <w:color w:val="000000"/>
          <w:sz w:val="22"/>
          <w:szCs w:val="22"/>
          <w:lang w:eastAsia="ar-SA"/>
        </w:rPr>
        <w:t xml:space="preserve"> przestrzegania wymagań, o których mowa w ust. 1 przy organizowaniu stanowisk pracy wyposażonych w monitory ekranowe, w kierowanych przez siebie komórkach organizacyjnych oraz zapewnienia zatrudnionym wykonującym pracę na tych stanowiskach łączenie przemienne pracy związanej z obsługą monitora ekranowego z innymi rodzajami prac nieobciążającymi narządu wzroku i wykonywanymi w innych niż statyczna pozycjach ciała lub co najmniej 5-minutową przerwę, wliczaną do czasu pracy, po każdej godzinie pracy przy obsłudze monitora ekranowego:</w:t>
      </w:r>
    </w:p>
    <w:p w14:paraId="119D554F" w14:textId="77777777" w:rsidR="000E0E5B" w:rsidRPr="000E0E5B" w:rsidRDefault="000E0E5B" w:rsidP="000E0E5B">
      <w:pPr>
        <w:numPr>
          <w:ilvl w:val="2"/>
          <w:numId w:val="24"/>
        </w:numPr>
        <w:tabs>
          <w:tab w:val="left" w:pos="0"/>
        </w:tabs>
        <w:suppressAutoHyphens/>
        <w:spacing w:after="0" w:line="360" w:lineRule="auto"/>
        <w:ind w:left="700" w:right="40"/>
        <w:jc w:val="both"/>
        <w:rPr>
          <w:rFonts w:ascii="Times New Roman" w:hAnsi="Times New Roman"/>
          <w:color w:val="000000"/>
          <w:sz w:val="22"/>
          <w:szCs w:val="22"/>
          <w:lang w:eastAsia="ar-SA"/>
        </w:rPr>
      </w:pPr>
      <w:r w:rsidRPr="000E0E5B">
        <w:rPr>
          <w:rFonts w:ascii="Times New Roman" w:hAnsi="Times New Roman"/>
          <w:color w:val="000000"/>
          <w:sz w:val="22"/>
          <w:szCs w:val="22"/>
          <w:lang w:eastAsia="ar-SA"/>
        </w:rPr>
        <w:t xml:space="preserve"> przeprowadzania instruktażu stanowiskowego w zakresie bezpieczeństwa i higieny pracy zgodnie z odrębnymi przepisami.</w:t>
      </w:r>
    </w:p>
    <w:p w14:paraId="5BDE7357" w14:textId="77777777" w:rsidR="000E0E5B" w:rsidRPr="000E0E5B" w:rsidRDefault="000E0E5B" w:rsidP="000E0E5B">
      <w:pPr>
        <w:suppressAutoHyphens/>
        <w:spacing w:after="0" w:line="360" w:lineRule="auto"/>
        <w:rPr>
          <w:rFonts w:ascii="Times New Roman" w:hAnsi="Times New Roman"/>
          <w:color w:val="000000"/>
          <w:sz w:val="22"/>
          <w:szCs w:val="22"/>
          <w:lang w:eastAsia="ar-SA"/>
        </w:rPr>
      </w:pPr>
      <w:r w:rsidRPr="000E0E5B">
        <w:rPr>
          <w:rFonts w:ascii="Times New Roman" w:hAnsi="Times New Roman"/>
          <w:color w:val="000000"/>
          <w:sz w:val="22"/>
          <w:szCs w:val="22"/>
          <w:lang w:eastAsia="ar-SA"/>
        </w:rPr>
        <w:t>3. Zatrudnieni, w szczególności zobowiązani są do:</w:t>
      </w:r>
    </w:p>
    <w:p w14:paraId="7FFBC0EB" w14:textId="77777777" w:rsidR="000E0E5B" w:rsidRPr="000E0E5B" w:rsidRDefault="000E0E5B" w:rsidP="000E0E5B">
      <w:pPr>
        <w:numPr>
          <w:ilvl w:val="3"/>
          <w:numId w:val="24"/>
        </w:numPr>
        <w:tabs>
          <w:tab w:val="left" w:pos="0"/>
        </w:tabs>
        <w:suppressAutoHyphens/>
        <w:spacing w:after="0" w:line="360" w:lineRule="auto"/>
        <w:ind w:left="700" w:right="40"/>
        <w:jc w:val="both"/>
        <w:rPr>
          <w:rFonts w:ascii="Times New Roman" w:hAnsi="Times New Roman"/>
          <w:color w:val="000000"/>
          <w:sz w:val="22"/>
          <w:szCs w:val="22"/>
          <w:lang w:eastAsia="ar-SA"/>
        </w:rPr>
      </w:pPr>
      <w:r w:rsidRPr="000E0E5B">
        <w:rPr>
          <w:rFonts w:ascii="Times New Roman" w:hAnsi="Times New Roman"/>
          <w:color w:val="000000"/>
          <w:sz w:val="22"/>
          <w:szCs w:val="22"/>
          <w:lang w:eastAsia="ar-SA"/>
        </w:rPr>
        <w:t>znajomości przepisów i zasad bezpieczeństwa i higieny pracy, uczestnictwa w szkoleniu wstępnym w ramach instruktażu ogólnego i instruktażu stanowiskowego oraz w szkoleniu okresowym z tego zakresu, jak również poddawania się wymaganym egzaminom sprawdzającym;</w:t>
      </w:r>
    </w:p>
    <w:p w14:paraId="78250249" w14:textId="77777777" w:rsidR="000E0E5B" w:rsidRPr="000E0E5B" w:rsidRDefault="000E0E5B" w:rsidP="000E0E5B">
      <w:pPr>
        <w:numPr>
          <w:ilvl w:val="3"/>
          <w:numId w:val="24"/>
        </w:numPr>
        <w:tabs>
          <w:tab w:val="left" w:pos="0"/>
        </w:tabs>
        <w:suppressAutoHyphens/>
        <w:spacing w:after="0" w:line="360" w:lineRule="auto"/>
        <w:ind w:left="700" w:right="40"/>
        <w:jc w:val="both"/>
        <w:rPr>
          <w:rFonts w:ascii="Times New Roman" w:hAnsi="Times New Roman"/>
          <w:color w:val="000000"/>
          <w:sz w:val="22"/>
          <w:szCs w:val="22"/>
          <w:lang w:eastAsia="ar-SA"/>
        </w:rPr>
      </w:pPr>
      <w:r w:rsidRPr="000E0E5B">
        <w:rPr>
          <w:rFonts w:ascii="Times New Roman" w:hAnsi="Times New Roman"/>
          <w:color w:val="000000"/>
          <w:sz w:val="22"/>
          <w:szCs w:val="22"/>
          <w:lang w:eastAsia="ar-SA"/>
        </w:rPr>
        <w:t>wykonywania pracy w sposób zgodny z przepisami i zasadami bezpieczeństwa i higieny pracy oraz stosowania się do wydawanych w tym zakresie poleceń i wskazówek przełożonych;</w:t>
      </w:r>
    </w:p>
    <w:p w14:paraId="3ED5A195" w14:textId="77777777" w:rsidR="000E0E5B" w:rsidRPr="000E0E5B" w:rsidRDefault="000E0E5B" w:rsidP="000E0E5B">
      <w:pPr>
        <w:numPr>
          <w:ilvl w:val="3"/>
          <w:numId w:val="24"/>
        </w:numPr>
        <w:tabs>
          <w:tab w:val="left" w:pos="0"/>
        </w:tabs>
        <w:suppressAutoHyphens/>
        <w:spacing w:after="0" w:line="360" w:lineRule="auto"/>
        <w:ind w:left="700" w:right="40"/>
        <w:jc w:val="both"/>
        <w:rPr>
          <w:rFonts w:ascii="Times New Roman" w:hAnsi="Times New Roman"/>
          <w:color w:val="000000"/>
          <w:sz w:val="22"/>
          <w:szCs w:val="22"/>
          <w:lang w:eastAsia="ar-SA"/>
        </w:rPr>
      </w:pPr>
      <w:r w:rsidRPr="000E0E5B">
        <w:rPr>
          <w:rFonts w:ascii="Times New Roman" w:hAnsi="Times New Roman"/>
          <w:color w:val="000000"/>
          <w:sz w:val="22"/>
          <w:szCs w:val="22"/>
          <w:lang w:eastAsia="ar-SA"/>
        </w:rPr>
        <w:lastRenderedPageBreak/>
        <w:t>dbania o należyty stan maszyn, urządzeń, narzędzi i sprzętu oraz o porządek i ład w miejscu pracy;</w:t>
      </w:r>
    </w:p>
    <w:p w14:paraId="24A49CBC" w14:textId="77777777" w:rsidR="000E0E5B" w:rsidRPr="000E0E5B" w:rsidRDefault="000E0E5B" w:rsidP="000E0E5B">
      <w:pPr>
        <w:numPr>
          <w:ilvl w:val="3"/>
          <w:numId w:val="24"/>
        </w:numPr>
        <w:tabs>
          <w:tab w:val="left" w:pos="0"/>
          <w:tab w:val="left" w:pos="6"/>
        </w:tabs>
        <w:suppressAutoHyphens/>
        <w:spacing w:after="0" w:line="360" w:lineRule="auto"/>
        <w:ind w:left="700" w:right="40"/>
        <w:jc w:val="both"/>
        <w:rPr>
          <w:rFonts w:ascii="Times New Roman" w:hAnsi="Times New Roman"/>
          <w:color w:val="000000"/>
          <w:sz w:val="22"/>
          <w:szCs w:val="22"/>
          <w:lang w:eastAsia="ar-SA"/>
        </w:rPr>
      </w:pPr>
      <w:r w:rsidRPr="000E0E5B">
        <w:rPr>
          <w:rFonts w:ascii="Times New Roman" w:hAnsi="Times New Roman"/>
          <w:color w:val="000000"/>
          <w:sz w:val="22"/>
          <w:szCs w:val="22"/>
          <w:lang w:eastAsia="ar-SA"/>
        </w:rPr>
        <w:t>stosowania środków ochrony zbiorowej, a także używania przydzielonych środków ochrony indywidualnej, w tym urządzenia korygującego wzrok oraz odzieży i obuwia roboczego, zgodnie z ich przeznaczeniem;</w:t>
      </w:r>
    </w:p>
    <w:p w14:paraId="5A1D9656" w14:textId="77777777" w:rsidR="000E0E5B" w:rsidRPr="000E0E5B" w:rsidRDefault="000E0E5B" w:rsidP="000E0E5B">
      <w:pPr>
        <w:numPr>
          <w:ilvl w:val="3"/>
          <w:numId w:val="24"/>
        </w:numPr>
        <w:tabs>
          <w:tab w:val="left" w:pos="0"/>
        </w:tabs>
        <w:suppressAutoHyphens/>
        <w:spacing w:after="0" w:line="360" w:lineRule="auto"/>
        <w:ind w:left="700" w:right="40"/>
        <w:jc w:val="both"/>
        <w:rPr>
          <w:rFonts w:ascii="Times New Roman" w:hAnsi="Times New Roman"/>
          <w:color w:val="000000"/>
          <w:sz w:val="22"/>
          <w:szCs w:val="22"/>
          <w:lang w:eastAsia="ar-SA"/>
        </w:rPr>
      </w:pPr>
      <w:r w:rsidRPr="000E0E5B">
        <w:rPr>
          <w:rFonts w:ascii="Times New Roman" w:hAnsi="Times New Roman"/>
          <w:color w:val="000000"/>
          <w:sz w:val="22"/>
          <w:szCs w:val="22"/>
          <w:lang w:eastAsia="ar-SA"/>
        </w:rPr>
        <w:t>poddawania się wstępnym, okresowym i kontrolnym oraz innym zaleconym badaniom lekarskim i stosowania się do wskazań lekarskich;</w:t>
      </w:r>
    </w:p>
    <w:p w14:paraId="3C1D4A5E" w14:textId="77777777" w:rsidR="000E0E5B" w:rsidRPr="000E0E5B" w:rsidRDefault="000E0E5B" w:rsidP="000E0E5B">
      <w:pPr>
        <w:numPr>
          <w:ilvl w:val="3"/>
          <w:numId w:val="24"/>
        </w:numPr>
        <w:tabs>
          <w:tab w:val="left" w:pos="0"/>
        </w:tabs>
        <w:suppressAutoHyphens/>
        <w:spacing w:after="0" w:line="360" w:lineRule="auto"/>
        <w:ind w:left="700" w:right="40"/>
        <w:jc w:val="both"/>
        <w:rPr>
          <w:rFonts w:ascii="Times New Roman" w:hAnsi="Times New Roman"/>
          <w:color w:val="000000"/>
          <w:sz w:val="22"/>
          <w:szCs w:val="22"/>
          <w:lang w:eastAsia="ar-SA"/>
        </w:rPr>
      </w:pPr>
      <w:r w:rsidRPr="000E0E5B">
        <w:rPr>
          <w:rFonts w:ascii="Times New Roman" w:hAnsi="Times New Roman"/>
          <w:color w:val="000000"/>
          <w:sz w:val="22"/>
          <w:szCs w:val="22"/>
          <w:lang w:eastAsia="ar-SA"/>
        </w:rPr>
        <w:t>niezwłocznego zawiadomienia przełożonego o zauważonym w miejscu pracy wypadku albo zagrożeniu życia lub zdrowia ludzkiego oraz ostrzeżenia współpracowników, a także innych osób znajdujących się w rejonie zagrożenia o grożącym im niebezpieczeństwie;</w:t>
      </w:r>
    </w:p>
    <w:p w14:paraId="4ABACBEB" w14:textId="77777777" w:rsidR="000E0E5B" w:rsidRPr="000E0E5B" w:rsidRDefault="000E0E5B" w:rsidP="000E0E5B">
      <w:pPr>
        <w:numPr>
          <w:ilvl w:val="3"/>
          <w:numId w:val="24"/>
        </w:numPr>
        <w:tabs>
          <w:tab w:val="left" w:pos="0"/>
        </w:tabs>
        <w:suppressAutoHyphens/>
        <w:spacing w:after="0" w:line="360" w:lineRule="auto"/>
        <w:ind w:left="700" w:right="40"/>
        <w:jc w:val="both"/>
        <w:rPr>
          <w:rFonts w:ascii="Times New Roman" w:hAnsi="Times New Roman"/>
          <w:color w:val="000000"/>
          <w:sz w:val="22"/>
          <w:szCs w:val="22"/>
          <w:lang w:eastAsia="ar-SA"/>
        </w:rPr>
      </w:pPr>
      <w:r w:rsidRPr="000E0E5B">
        <w:rPr>
          <w:rFonts w:ascii="Times New Roman" w:hAnsi="Times New Roman"/>
          <w:color w:val="000000"/>
          <w:sz w:val="22"/>
          <w:szCs w:val="22"/>
          <w:lang w:eastAsia="ar-SA"/>
        </w:rPr>
        <w:t>współdziałania z pracodawcą i przełożonymi w wypełnianiu obowiązków dotyczących bezpieczeństwa i higieny pracy;</w:t>
      </w:r>
    </w:p>
    <w:p w14:paraId="7B2DD30E" w14:textId="77777777" w:rsidR="000E0E5B" w:rsidRPr="000E0E5B" w:rsidRDefault="000E0E5B" w:rsidP="000E0E5B">
      <w:pPr>
        <w:numPr>
          <w:ilvl w:val="3"/>
          <w:numId w:val="24"/>
        </w:numPr>
        <w:tabs>
          <w:tab w:val="left" w:pos="0"/>
        </w:tabs>
        <w:suppressAutoHyphens/>
        <w:spacing w:after="507" w:line="360" w:lineRule="auto"/>
        <w:ind w:left="700" w:right="40"/>
        <w:jc w:val="both"/>
        <w:rPr>
          <w:rFonts w:ascii="Times New Roman" w:hAnsi="Times New Roman"/>
          <w:b/>
          <w:bCs/>
          <w:color w:val="000000"/>
          <w:sz w:val="22"/>
          <w:szCs w:val="22"/>
          <w:lang w:eastAsia="ar-SA"/>
        </w:rPr>
      </w:pPr>
      <w:r w:rsidRPr="000E0E5B">
        <w:rPr>
          <w:rFonts w:ascii="Times New Roman" w:hAnsi="Times New Roman"/>
          <w:color w:val="000000"/>
          <w:sz w:val="22"/>
          <w:szCs w:val="22"/>
          <w:lang w:eastAsia="ar-SA"/>
        </w:rPr>
        <w:t>przestrzegania przepisów i zasad bezpieczeństwa i higieny pracy zawartych w niniejszym zarządzeniu oraz w instrukcjach BHP na stanowiskach wyposażonych w monitory ekranowe.</w:t>
      </w:r>
    </w:p>
    <w:p w14:paraId="2806B460" w14:textId="77777777" w:rsidR="000E0E5B" w:rsidRPr="000E0E5B" w:rsidRDefault="000E0E5B" w:rsidP="000E0E5B">
      <w:pPr>
        <w:keepNext/>
        <w:keepLines/>
        <w:tabs>
          <w:tab w:val="num" w:pos="0"/>
        </w:tabs>
        <w:suppressAutoHyphens/>
        <w:spacing w:after="0" w:line="360" w:lineRule="auto"/>
        <w:ind w:right="40"/>
        <w:jc w:val="center"/>
        <w:rPr>
          <w:rFonts w:ascii="Times New Roman" w:hAnsi="Times New Roman"/>
          <w:b/>
          <w:bCs/>
          <w:sz w:val="22"/>
          <w:szCs w:val="22"/>
          <w:lang w:eastAsia="ar-SA"/>
        </w:rPr>
      </w:pPr>
      <w:r w:rsidRPr="000E0E5B">
        <w:rPr>
          <w:rFonts w:ascii="Times New Roman" w:hAnsi="Times New Roman"/>
          <w:b/>
          <w:bCs/>
          <w:color w:val="000000"/>
          <w:sz w:val="22"/>
          <w:szCs w:val="22"/>
          <w:lang w:eastAsia="ar-SA"/>
        </w:rPr>
        <w:t>§4</w:t>
      </w:r>
    </w:p>
    <w:p w14:paraId="24429D1F" w14:textId="77777777" w:rsidR="000E0E5B" w:rsidRPr="000E0E5B" w:rsidRDefault="000E0E5B" w:rsidP="000E0E5B">
      <w:pPr>
        <w:numPr>
          <w:ilvl w:val="4"/>
          <w:numId w:val="24"/>
        </w:numPr>
        <w:tabs>
          <w:tab w:val="left" w:pos="0"/>
        </w:tabs>
        <w:suppressAutoHyphens/>
        <w:spacing w:after="0" w:line="360" w:lineRule="auto"/>
        <w:ind w:left="360" w:right="20"/>
        <w:jc w:val="both"/>
        <w:rPr>
          <w:rFonts w:ascii="Times New Roman" w:hAnsi="Times New Roman"/>
          <w:color w:val="000000"/>
          <w:sz w:val="22"/>
          <w:szCs w:val="22"/>
          <w:lang w:eastAsia="ar-SA"/>
        </w:rPr>
      </w:pPr>
      <w:bookmarkStart w:id="3" w:name="bookmark2"/>
      <w:bookmarkEnd w:id="3"/>
      <w:r w:rsidRPr="000E0E5B">
        <w:rPr>
          <w:rFonts w:ascii="Times New Roman" w:hAnsi="Times New Roman"/>
          <w:color w:val="000000"/>
          <w:sz w:val="22"/>
          <w:szCs w:val="22"/>
          <w:lang w:eastAsia="ar-SA"/>
        </w:rPr>
        <w:t>Pracę przy obsłudze monitora ekranowego przez co najmniej 4 godziny na dobę może wykonywać zatrudniony, który posiada odpowiedni stan zdrowia potwierdzony aktualnym orzeczeniem lekarskim z przeprowadzonego badania lekarskiego w ramach profilaktycznej opieki zdrowotnej.</w:t>
      </w:r>
    </w:p>
    <w:p w14:paraId="2A92645D" w14:textId="77777777" w:rsidR="000E0E5B" w:rsidRPr="000E0E5B" w:rsidRDefault="000E0E5B" w:rsidP="000E0E5B">
      <w:pPr>
        <w:numPr>
          <w:ilvl w:val="4"/>
          <w:numId w:val="24"/>
        </w:numPr>
        <w:tabs>
          <w:tab w:val="left" w:pos="0"/>
          <w:tab w:val="left" w:pos="1"/>
        </w:tabs>
        <w:suppressAutoHyphens/>
        <w:spacing w:after="0" w:line="360" w:lineRule="auto"/>
        <w:ind w:left="360" w:right="20"/>
        <w:jc w:val="both"/>
        <w:rPr>
          <w:rFonts w:ascii="Times New Roman" w:hAnsi="Times New Roman"/>
          <w:color w:val="000000"/>
          <w:sz w:val="22"/>
          <w:szCs w:val="22"/>
          <w:lang w:eastAsia="ar-SA"/>
        </w:rPr>
      </w:pPr>
      <w:r w:rsidRPr="000E0E5B">
        <w:rPr>
          <w:rFonts w:ascii="Times New Roman" w:hAnsi="Times New Roman"/>
          <w:color w:val="000000"/>
          <w:sz w:val="22"/>
          <w:szCs w:val="22"/>
          <w:lang w:eastAsia="ar-SA"/>
        </w:rPr>
        <w:t>W czasie pracy na stanowisku wyposażonym w monitor ekranowy należy stosować okulary korygujące wzrok lub soczewki kontaktowe zgodnie z zaleceniem lekarza medycyny pracy, jeżeli wyniki badań okulistycznych przeprowadzonych w ramach profilaktycznej opieki zdrowotnej wykażą potrzebę ich stosowania.</w:t>
      </w:r>
    </w:p>
    <w:p w14:paraId="4D20FCCE" w14:textId="77777777" w:rsidR="000E0E5B" w:rsidRPr="000E0E5B" w:rsidRDefault="000E0E5B" w:rsidP="000E0E5B">
      <w:pPr>
        <w:numPr>
          <w:ilvl w:val="4"/>
          <w:numId w:val="24"/>
        </w:numPr>
        <w:tabs>
          <w:tab w:val="left" w:pos="0"/>
          <w:tab w:val="left" w:pos="6"/>
        </w:tabs>
        <w:suppressAutoHyphens/>
        <w:spacing w:after="0" w:line="360" w:lineRule="auto"/>
        <w:ind w:left="360" w:right="20"/>
        <w:jc w:val="both"/>
        <w:rPr>
          <w:rFonts w:ascii="Times New Roman" w:hAnsi="Times New Roman"/>
          <w:color w:val="000000"/>
          <w:sz w:val="22"/>
          <w:szCs w:val="22"/>
          <w:lang w:eastAsia="ar-SA"/>
        </w:rPr>
      </w:pPr>
      <w:r w:rsidRPr="000E0E5B">
        <w:rPr>
          <w:rFonts w:ascii="Times New Roman" w:hAnsi="Times New Roman"/>
          <w:color w:val="000000"/>
          <w:sz w:val="22"/>
          <w:szCs w:val="22"/>
          <w:lang w:eastAsia="ar-SA"/>
        </w:rPr>
        <w:t xml:space="preserve">Szczegółowe zasady organizacji stanowiska wyposażonego w monitor ekranowy określa karta oceny stanowiska pracy wyposażonego w monitor ekranowy - wzór karty stanowi </w:t>
      </w:r>
      <w:r w:rsidRPr="000E0E5B">
        <w:rPr>
          <w:rFonts w:ascii="Times New Roman" w:hAnsi="Times New Roman"/>
          <w:b/>
          <w:bCs/>
          <w:color w:val="000000"/>
          <w:sz w:val="22"/>
          <w:szCs w:val="22"/>
          <w:lang w:eastAsia="ar-SA"/>
        </w:rPr>
        <w:t>załącznik nr 2</w:t>
      </w:r>
      <w:r w:rsidRPr="000E0E5B">
        <w:rPr>
          <w:rFonts w:ascii="Times New Roman" w:hAnsi="Times New Roman"/>
          <w:color w:val="000000"/>
          <w:sz w:val="22"/>
          <w:szCs w:val="22"/>
          <w:lang w:eastAsia="ar-SA"/>
        </w:rPr>
        <w:t xml:space="preserve"> do niniejszego zarządzenia.</w:t>
      </w:r>
    </w:p>
    <w:p w14:paraId="058F4D72" w14:textId="77777777" w:rsidR="000E0E5B" w:rsidRPr="000E0E5B" w:rsidRDefault="000E0E5B" w:rsidP="000E0E5B">
      <w:pPr>
        <w:numPr>
          <w:ilvl w:val="4"/>
          <w:numId w:val="24"/>
        </w:numPr>
        <w:tabs>
          <w:tab w:val="left" w:pos="0"/>
          <w:tab w:val="left" w:pos="6"/>
        </w:tabs>
        <w:suppressAutoHyphens/>
        <w:spacing w:after="0" w:line="360" w:lineRule="auto"/>
        <w:ind w:left="360" w:right="20"/>
        <w:jc w:val="both"/>
        <w:rPr>
          <w:rFonts w:ascii="Times New Roman" w:hAnsi="Times New Roman"/>
          <w:color w:val="000000"/>
          <w:sz w:val="22"/>
          <w:szCs w:val="22"/>
          <w:lang w:eastAsia="ar-SA"/>
        </w:rPr>
      </w:pPr>
      <w:r w:rsidRPr="000E0E5B">
        <w:rPr>
          <w:rFonts w:ascii="Times New Roman" w:hAnsi="Times New Roman"/>
          <w:color w:val="000000"/>
          <w:sz w:val="22"/>
          <w:szCs w:val="22"/>
          <w:lang w:eastAsia="ar-SA"/>
        </w:rPr>
        <w:t>Kartę, o której mowa w ust. 3, sporządza w obecności nowo zatrudnionego pracownika, pracownik komórki bezpieczeństwa i higieny pracy.</w:t>
      </w:r>
    </w:p>
    <w:p w14:paraId="659AC363" w14:textId="77777777" w:rsidR="000E0E5B" w:rsidRPr="000E0E5B" w:rsidRDefault="000E0E5B" w:rsidP="000E0E5B">
      <w:pPr>
        <w:tabs>
          <w:tab w:val="num" w:pos="0"/>
        </w:tabs>
        <w:suppressAutoHyphens/>
        <w:spacing w:after="0" w:line="360" w:lineRule="auto"/>
        <w:ind w:left="432" w:hanging="432"/>
        <w:jc w:val="center"/>
        <w:rPr>
          <w:rFonts w:ascii="Times New Roman" w:hAnsi="Times New Roman"/>
          <w:color w:val="000000"/>
          <w:sz w:val="22"/>
          <w:szCs w:val="22"/>
          <w:lang w:eastAsia="ar-SA"/>
        </w:rPr>
      </w:pPr>
      <w:r w:rsidRPr="000E0E5B">
        <w:rPr>
          <w:rFonts w:ascii="Times New Roman" w:hAnsi="Times New Roman"/>
          <w:b/>
          <w:bCs/>
          <w:color w:val="000000"/>
          <w:sz w:val="22"/>
          <w:szCs w:val="22"/>
          <w:lang w:eastAsia="ar-SA"/>
        </w:rPr>
        <w:lastRenderedPageBreak/>
        <w:t>§5</w:t>
      </w:r>
    </w:p>
    <w:p w14:paraId="7D4696E9" w14:textId="77777777" w:rsidR="000E0E5B" w:rsidRPr="000E0E5B" w:rsidRDefault="000E0E5B" w:rsidP="000E0E5B">
      <w:pPr>
        <w:suppressAutoHyphens/>
        <w:spacing w:after="0" w:line="360" w:lineRule="auto"/>
        <w:ind w:left="360" w:hanging="340"/>
        <w:jc w:val="both"/>
        <w:rPr>
          <w:rFonts w:ascii="Times New Roman" w:hAnsi="Times New Roman"/>
          <w:color w:val="000000"/>
          <w:sz w:val="22"/>
          <w:szCs w:val="22"/>
          <w:lang w:eastAsia="ar-SA"/>
        </w:rPr>
      </w:pPr>
      <w:bookmarkStart w:id="4" w:name="bookmark3"/>
      <w:bookmarkEnd w:id="4"/>
      <w:r w:rsidRPr="000E0E5B">
        <w:rPr>
          <w:rFonts w:ascii="Times New Roman" w:hAnsi="Times New Roman"/>
          <w:color w:val="000000"/>
          <w:sz w:val="22"/>
          <w:szCs w:val="22"/>
          <w:lang w:eastAsia="ar-SA"/>
        </w:rPr>
        <w:t xml:space="preserve"> 1. Komórka bezpieczeństwa i higieny pracy zobowiązana jest do:</w:t>
      </w:r>
    </w:p>
    <w:p w14:paraId="181862B5" w14:textId="77777777" w:rsidR="000E0E5B" w:rsidRPr="000E0E5B" w:rsidRDefault="000E0E5B" w:rsidP="000E0E5B">
      <w:pPr>
        <w:numPr>
          <w:ilvl w:val="5"/>
          <w:numId w:val="24"/>
        </w:numPr>
        <w:tabs>
          <w:tab w:val="left" w:pos="0"/>
        </w:tabs>
        <w:suppressAutoHyphens/>
        <w:spacing w:after="0" w:line="360" w:lineRule="auto"/>
        <w:ind w:left="700" w:right="20"/>
        <w:jc w:val="both"/>
        <w:rPr>
          <w:rFonts w:ascii="Times New Roman" w:hAnsi="Times New Roman"/>
          <w:color w:val="000000"/>
          <w:sz w:val="22"/>
          <w:szCs w:val="22"/>
          <w:lang w:eastAsia="ar-SA"/>
        </w:rPr>
      </w:pPr>
      <w:r w:rsidRPr="000E0E5B">
        <w:rPr>
          <w:rFonts w:ascii="Times New Roman" w:hAnsi="Times New Roman"/>
          <w:color w:val="000000"/>
          <w:sz w:val="22"/>
          <w:szCs w:val="22"/>
          <w:lang w:eastAsia="ar-SA"/>
        </w:rPr>
        <w:t>informowania zatrudnionych o wszystkich aspektach ochrony zdrowia i bezpieczeństwa, w tym na stanowiskach wyposażonych w monitory ekranowe;</w:t>
      </w:r>
    </w:p>
    <w:p w14:paraId="7A8F692E" w14:textId="77777777" w:rsidR="000E0E5B" w:rsidRPr="000E0E5B" w:rsidRDefault="000E0E5B" w:rsidP="000E0E5B">
      <w:pPr>
        <w:numPr>
          <w:ilvl w:val="5"/>
          <w:numId w:val="24"/>
        </w:numPr>
        <w:tabs>
          <w:tab w:val="left" w:pos="0"/>
        </w:tabs>
        <w:suppressAutoHyphens/>
        <w:spacing w:after="0" w:line="360" w:lineRule="auto"/>
        <w:ind w:left="700" w:right="20"/>
        <w:jc w:val="both"/>
        <w:rPr>
          <w:rFonts w:ascii="Times New Roman" w:hAnsi="Times New Roman"/>
          <w:color w:val="000000"/>
          <w:sz w:val="22"/>
          <w:szCs w:val="22"/>
          <w:lang w:eastAsia="ar-SA"/>
        </w:rPr>
      </w:pPr>
      <w:r w:rsidRPr="000E0E5B">
        <w:rPr>
          <w:rFonts w:ascii="Times New Roman" w:hAnsi="Times New Roman"/>
          <w:color w:val="000000"/>
          <w:sz w:val="22"/>
          <w:szCs w:val="22"/>
          <w:lang w:eastAsia="ar-SA"/>
        </w:rPr>
        <w:t>przeprowadzania szkoleń wstępnych zatrudnionych w ramach instruktażu ogólnego w zakresie bezpieczeństwa i higieny pracy, w tym na stanowiskach wyposażonych w monitory ekranowe według zasad określonych w odrębnych przepisach;</w:t>
      </w:r>
    </w:p>
    <w:p w14:paraId="6AC30916" w14:textId="77777777" w:rsidR="000E0E5B" w:rsidRPr="000E0E5B" w:rsidRDefault="000E0E5B" w:rsidP="000E0E5B">
      <w:pPr>
        <w:numPr>
          <w:ilvl w:val="5"/>
          <w:numId w:val="24"/>
        </w:numPr>
        <w:tabs>
          <w:tab w:val="left" w:pos="0"/>
        </w:tabs>
        <w:suppressAutoHyphens/>
        <w:spacing w:after="0" w:line="360" w:lineRule="auto"/>
        <w:ind w:left="700" w:right="20"/>
        <w:jc w:val="both"/>
        <w:rPr>
          <w:rFonts w:ascii="Times New Roman" w:hAnsi="Times New Roman"/>
          <w:color w:val="000000"/>
          <w:sz w:val="22"/>
          <w:szCs w:val="22"/>
          <w:lang w:eastAsia="ar-SA"/>
        </w:rPr>
      </w:pPr>
      <w:r w:rsidRPr="000E0E5B">
        <w:rPr>
          <w:rFonts w:ascii="Times New Roman" w:hAnsi="Times New Roman"/>
          <w:color w:val="000000"/>
          <w:sz w:val="22"/>
          <w:szCs w:val="22"/>
          <w:lang w:eastAsia="ar-SA"/>
        </w:rPr>
        <w:t>sprawowania nadzoru i kontroli nad szkoleniami wstępnymi zatrudnionych w ramach instruktażu stanowiskowego w zakresie bezpieczeństwa i higieny pracy przeprowadzanymi przez kierowników komórek organizacyjnych, w tym na stanowiskach wyposażonych w monitory ekranowe według zasad określonych w odrębnych przepisach;</w:t>
      </w:r>
    </w:p>
    <w:p w14:paraId="5740891A" w14:textId="77777777" w:rsidR="000E0E5B" w:rsidRPr="000E0E5B" w:rsidRDefault="000E0E5B" w:rsidP="000E0E5B">
      <w:pPr>
        <w:suppressAutoHyphens/>
        <w:spacing w:after="0" w:line="360" w:lineRule="auto"/>
        <w:ind w:left="360" w:right="20" w:hanging="340"/>
        <w:jc w:val="both"/>
        <w:rPr>
          <w:rFonts w:ascii="Times New Roman" w:hAnsi="Times New Roman"/>
          <w:color w:val="000000"/>
          <w:sz w:val="22"/>
          <w:szCs w:val="22"/>
          <w:lang w:eastAsia="ar-SA"/>
        </w:rPr>
      </w:pPr>
      <w:r w:rsidRPr="000E0E5B">
        <w:rPr>
          <w:rFonts w:ascii="Times New Roman" w:hAnsi="Times New Roman"/>
          <w:color w:val="000000"/>
          <w:sz w:val="22"/>
          <w:szCs w:val="22"/>
          <w:lang w:eastAsia="ar-SA"/>
        </w:rPr>
        <w:t>4) sprawowania nadzoru i kontroli nad szkoleniami okresowymi zatrudnionych realizowanymi w ramach szkoleń zewnętrznych lub z zastosowaniem metody samokształcenia kierowanego w zakresie bezpieczeństwa i higieny, w tym na stanowiskach wyposażonych w monitory ekranowe według zasad określonych w odrębnych przepisach;</w:t>
      </w:r>
    </w:p>
    <w:p w14:paraId="61D88ACD" w14:textId="77777777" w:rsidR="000E0E5B" w:rsidRPr="000E0E5B" w:rsidRDefault="000E0E5B" w:rsidP="000E0E5B">
      <w:pPr>
        <w:numPr>
          <w:ilvl w:val="6"/>
          <w:numId w:val="24"/>
        </w:numPr>
        <w:tabs>
          <w:tab w:val="left" w:pos="0"/>
          <w:tab w:val="left" w:pos="1"/>
        </w:tabs>
        <w:suppressAutoHyphens/>
        <w:spacing w:after="0" w:line="360" w:lineRule="auto"/>
        <w:ind w:left="360" w:right="20"/>
        <w:jc w:val="both"/>
        <w:rPr>
          <w:rFonts w:ascii="Times New Roman" w:hAnsi="Times New Roman"/>
          <w:color w:val="000000"/>
          <w:sz w:val="22"/>
          <w:szCs w:val="22"/>
          <w:lang w:eastAsia="ar-SA"/>
        </w:rPr>
      </w:pPr>
      <w:r w:rsidRPr="000E0E5B">
        <w:rPr>
          <w:rFonts w:ascii="Times New Roman" w:hAnsi="Times New Roman"/>
          <w:color w:val="000000"/>
          <w:sz w:val="22"/>
          <w:szCs w:val="22"/>
          <w:lang w:eastAsia="ar-SA"/>
        </w:rPr>
        <w:t>zapoznania zatrudnionych z obowiązkami z niniejszego zarządzenia oraz zawartymi w instrukcjach ogólnych bezpieczeństwa i higieny pracy;</w:t>
      </w:r>
    </w:p>
    <w:p w14:paraId="4B51CAF1" w14:textId="77777777" w:rsidR="000E0E5B" w:rsidRPr="000E0E5B" w:rsidRDefault="000E0E5B" w:rsidP="000E0E5B">
      <w:pPr>
        <w:numPr>
          <w:ilvl w:val="6"/>
          <w:numId w:val="24"/>
        </w:numPr>
        <w:tabs>
          <w:tab w:val="left" w:pos="0"/>
        </w:tabs>
        <w:suppressAutoHyphens/>
        <w:spacing w:after="0" w:line="360" w:lineRule="auto"/>
        <w:ind w:left="360" w:right="20"/>
        <w:jc w:val="both"/>
        <w:rPr>
          <w:rFonts w:ascii="Times New Roman" w:hAnsi="Times New Roman"/>
          <w:color w:val="000000"/>
          <w:sz w:val="22"/>
          <w:szCs w:val="22"/>
          <w:lang w:eastAsia="ar-SA"/>
        </w:rPr>
      </w:pPr>
      <w:r w:rsidRPr="000E0E5B">
        <w:rPr>
          <w:rFonts w:ascii="Times New Roman" w:hAnsi="Times New Roman"/>
          <w:color w:val="000000"/>
          <w:sz w:val="22"/>
          <w:szCs w:val="22"/>
          <w:lang w:eastAsia="ar-SA"/>
        </w:rPr>
        <w:t>przeprowadzania oceny warunków pracy na stanowiskach wyposażonych w monitory ekranowe, w szczególności dla nowo tworzonych stanowisk pracy wyposażonych w monitory ekranowe oraz po każdej zmianie organizacji i wyposażenia takich stanowisk, zgodnie z zasadami określonymi w § 5 ust. 1 rozporządzenia;</w:t>
      </w:r>
    </w:p>
    <w:p w14:paraId="1BE34BAE" w14:textId="77777777" w:rsidR="000E0E5B" w:rsidRPr="000E0E5B" w:rsidRDefault="000E0E5B" w:rsidP="000E0E5B">
      <w:pPr>
        <w:numPr>
          <w:ilvl w:val="6"/>
          <w:numId w:val="24"/>
        </w:numPr>
        <w:tabs>
          <w:tab w:val="left" w:pos="0"/>
        </w:tabs>
        <w:suppressAutoHyphens/>
        <w:spacing w:after="499" w:line="360" w:lineRule="auto"/>
        <w:ind w:left="360" w:right="20"/>
        <w:jc w:val="both"/>
        <w:rPr>
          <w:rFonts w:ascii="Times New Roman" w:hAnsi="Times New Roman"/>
          <w:b/>
          <w:bCs/>
          <w:color w:val="000000"/>
          <w:spacing w:val="50"/>
          <w:sz w:val="22"/>
          <w:szCs w:val="22"/>
          <w:lang w:eastAsia="ar-SA"/>
        </w:rPr>
      </w:pPr>
      <w:r w:rsidRPr="000E0E5B">
        <w:rPr>
          <w:rFonts w:ascii="Times New Roman" w:hAnsi="Times New Roman"/>
          <w:color w:val="000000"/>
          <w:sz w:val="22"/>
          <w:szCs w:val="22"/>
          <w:lang w:eastAsia="ar-SA"/>
        </w:rPr>
        <w:t xml:space="preserve"> przedstawiania Rektorowi oceny, za pośrednictwem bezpośredniego przełożonego, o której mowa w pkt 6 w formie pisemnej wraz z wnioskami i zaleceniami w sprawie podjęcia działań mających na celu usunięcie stwierdzonych zagrożeń i uciążliwości.</w:t>
      </w:r>
    </w:p>
    <w:p w14:paraId="79DB1AAA" w14:textId="77777777" w:rsidR="000E0E5B" w:rsidRPr="000E0E5B" w:rsidRDefault="000E0E5B" w:rsidP="000E0E5B">
      <w:pPr>
        <w:keepNext/>
        <w:keepLines/>
        <w:tabs>
          <w:tab w:val="num" w:pos="0"/>
        </w:tabs>
        <w:suppressAutoHyphens/>
        <w:spacing w:after="0" w:line="360" w:lineRule="auto"/>
        <w:ind w:left="432" w:hanging="432"/>
        <w:jc w:val="center"/>
        <w:rPr>
          <w:rFonts w:ascii="Times New Roman" w:hAnsi="Times New Roman"/>
          <w:color w:val="000000"/>
          <w:spacing w:val="50"/>
          <w:sz w:val="22"/>
          <w:szCs w:val="22"/>
          <w:lang w:eastAsia="ar-SA"/>
        </w:rPr>
      </w:pPr>
      <w:r w:rsidRPr="000E0E5B">
        <w:rPr>
          <w:rFonts w:ascii="Times New Roman" w:hAnsi="Times New Roman"/>
          <w:b/>
          <w:bCs/>
          <w:color w:val="000000"/>
          <w:spacing w:val="50"/>
          <w:sz w:val="22"/>
          <w:szCs w:val="22"/>
          <w:lang w:eastAsia="ar-SA"/>
        </w:rPr>
        <w:t>§6</w:t>
      </w:r>
    </w:p>
    <w:p w14:paraId="659ADE65" w14:textId="77777777" w:rsidR="000E0E5B" w:rsidRPr="000E0E5B" w:rsidRDefault="000E0E5B" w:rsidP="000E0E5B">
      <w:pPr>
        <w:tabs>
          <w:tab w:val="left" w:pos="0"/>
        </w:tabs>
        <w:suppressAutoHyphens/>
        <w:spacing w:after="0" w:line="360" w:lineRule="auto"/>
        <w:ind w:right="20"/>
        <w:jc w:val="both"/>
        <w:rPr>
          <w:rFonts w:ascii="Times New Roman" w:hAnsi="Times New Roman"/>
          <w:color w:val="000000"/>
          <w:sz w:val="22"/>
          <w:szCs w:val="22"/>
          <w:lang w:eastAsia="ar-SA"/>
        </w:rPr>
      </w:pPr>
      <w:bookmarkStart w:id="5" w:name="bookmark4"/>
      <w:bookmarkEnd w:id="5"/>
      <w:r w:rsidRPr="000E0E5B">
        <w:rPr>
          <w:rFonts w:ascii="Times New Roman" w:hAnsi="Times New Roman"/>
          <w:color w:val="000000"/>
          <w:sz w:val="22"/>
          <w:szCs w:val="22"/>
          <w:lang w:eastAsia="ar-SA"/>
        </w:rPr>
        <w:t>1. Zatrudnionemu, użytkującemu w czasie pracy monitor ekranowy przez co najmniej połowę dobowego wymiaru czasu pracy, przysługują:</w:t>
      </w:r>
    </w:p>
    <w:p w14:paraId="0152C573" w14:textId="77777777" w:rsidR="000E0E5B" w:rsidRPr="000E0E5B" w:rsidRDefault="000E0E5B" w:rsidP="000E0E5B">
      <w:pPr>
        <w:numPr>
          <w:ilvl w:val="8"/>
          <w:numId w:val="24"/>
        </w:numPr>
        <w:tabs>
          <w:tab w:val="left" w:pos="0"/>
        </w:tabs>
        <w:suppressAutoHyphens/>
        <w:spacing w:after="0" w:line="360" w:lineRule="auto"/>
        <w:ind w:left="700" w:right="20"/>
        <w:jc w:val="both"/>
        <w:rPr>
          <w:rFonts w:ascii="Times New Roman" w:hAnsi="Times New Roman"/>
          <w:color w:val="000000"/>
          <w:sz w:val="22"/>
          <w:szCs w:val="22"/>
          <w:lang w:eastAsia="ar-SA"/>
        </w:rPr>
      </w:pPr>
      <w:r w:rsidRPr="000E0E5B">
        <w:rPr>
          <w:rFonts w:ascii="Times New Roman" w:hAnsi="Times New Roman"/>
          <w:color w:val="000000"/>
          <w:sz w:val="22"/>
          <w:szCs w:val="22"/>
          <w:lang w:eastAsia="ar-SA"/>
        </w:rPr>
        <w:lastRenderedPageBreak/>
        <w:t>profilaktyczna opieka zdrowotna, którą pracodawca zapewnia na podstawie umowy zawartej z jednostką lub jednostkami służby medycyny pracy;</w:t>
      </w:r>
    </w:p>
    <w:p w14:paraId="5F6D90D0" w14:textId="77777777" w:rsidR="000E0E5B" w:rsidRPr="000E0E5B" w:rsidRDefault="000E0E5B" w:rsidP="000E0E5B">
      <w:pPr>
        <w:numPr>
          <w:ilvl w:val="8"/>
          <w:numId w:val="24"/>
        </w:numPr>
        <w:tabs>
          <w:tab w:val="left" w:pos="0"/>
          <w:tab w:val="left" w:pos="6"/>
        </w:tabs>
        <w:suppressAutoHyphens/>
        <w:spacing w:after="0" w:line="360" w:lineRule="auto"/>
        <w:ind w:left="700" w:right="20"/>
        <w:jc w:val="both"/>
        <w:rPr>
          <w:rFonts w:ascii="Times New Roman" w:hAnsi="Times New Roman"/>
          <w:color w:val="000000"/>
          <w:sz w:val="22"/>
          <w:szCs w:val="22"/>
          <w:lang w:eastAsia="ar-SA"/>
        </w:rPr>
      </w:pPr>
      <w:r w:rsidRPr="000E0E5B">
        <w:rPr>
          <w:rFonts w:ascii="Times New Roman" w:hAnsi="Times New Roman"/>
          <w:color w:val="000000"/>
          <w:sz w:val="22"/>
          <w:szCs w:val="22"/>
          <w:lang w:eastAsia="ar-SA"/>
        </w:rPr>
        <w:t>urządzenie korygujące wzrok, zgodne z zaleceniem lekarza, wydanym na podstawie badań okulistycznych przeprowadzonych w ramach profilaktycznej opieki zdrowotnej, czyli badań wstępnych, okresowych i kontrolnych.</w:t>
      </w:r>
    </w:p>
    <w:p w14:paraId="095952B5" w14:textId="77777777" w:rsidR="000E0E5B" w:rsidRPr="000E0E5B" w:rsidRDefault="000E0E5B" w:rsidP="000E0E5B">
      <w:pPr>
        <w:tabs>
          <w:tab w:val="left" w:pos="0"/>
          <w:tab w:val="left" w:pos="10"/>
        </w:tabs>
        <w:suppressAutoHyphens/>
        <w:spacing w:after="507" w:line="360" w:lineRule="auto"/>
        <w:ind w:right="20"/>
        <w:jc w:val="both"/>
        <w:rPr>
          <w:rFonts w:ascii="Times New Roman" w:hAnsi="Times New Roman"/>
          <w:color w:val="000000"/>
          <w:sz w:val="22"/>
          <w:szCs w:val="22"/>
          <w:lang w:eastAsia="ar-SA"/>
        </w:rPr>
      </w:pPr>
      <w:r w:rsidRPr="000E0E5B">
        <w:rPr>
          <w:rFonts w:ascii="Times New Roman" w:hAnsi="Times New Roman"/>
          <w:color w:val="000000"/>
          <w:sz w:val="22"/>
          <w:szCs w:val="22"/>
          <w:lang w:eastAsia="ar-SA"/>
        </w:rPr>
        <w:t>2. Profilaktyczna opieka zdrowotna, o której mowa w ust. 1 pkt 1, wykonywana jest przez lekarza medycyny pracy na podstawie skierowania wystawionego przez pracodawcę – komórkę Kadr.</w:t>
      </w:r>
    </w:p>
    <w:p w14:paraId="42C6B236" w14:textId="77777777" w:rsidR="000E0E5B" w:rsidRPr="000E0E5B" w:rsidRDefault="000E0E5B" w:rsidP="000E0E5B">
      <w:pPr>
        <w:suppressAutoHyphens/>
        <w:spacing w:after="0" w:line="360" w:lineRule="auto"/>
        <w:jc w:val="center"/>
        <w:rPr>
          <w:rFonts w:ascii="Times New Roman" w:hAnsi="Times New Roman"/>
          <w:b/>
          <w:color w:val="000000"/>
          <w:sz w:val="22"/>
          <w:szCs w:val="22"/>
          <w:lang w:eastAsia="ar-SA"/>
        </w:rPr>
      </w:pPr>
      <w:r w:rsidRPr="000E0E5B">
        <w:rPr>
          <w:rFonts w:ascii="Times New Roman" w:hAnsi="Times New Roman"/>
          <w:b/>
          <w:color w:val="000000"/>
          <w:sz w:val="22"/>
          <w:szCs w:val="22"/>
          <w:lang w:eastAsia="ar-SA"/>
        </w:rPr>
        <w:t>§7</w:t>
      </w:r>
    </w:p>
    <w:p w14:paraId="5BAF8DE5" w14:textId="77777777" w:rsidR="000E0E5B" w:rsidRPr="000E0E5B" w:rsidRDefault="000E0E5B" w:rsidP="000E0E5B">
      <w:pPr>
        <w:tabs>
          <w:tab w:val="left" w:pos="0"/>
        </w:tabs>
        <w:suppressAutoHyphens/>
        <w:spacing w:after="0" w:line="360" w:lineRule="auto"/>
        <w:ind w:right="20"/>
        <w:jc w:val="both"/>
        <w:rPr>
          <w:rFonts w:ascii="Times New Roman" w:hAnsi="Times New Roman"/>
          <w:color w:val="000000"/>
          <w:sz w:val="22"/>
          <w:szCs w:val="22"/>
          <w:lang w:eastAsia="ar-SA"/>
        </w:rPr>
      </w:pPr>
      <w:r w:rsidRPr="000E0E5B">
        <w:rPr>
          <w:rFonts w:ascii="Times New Roman" w:hAnsi="Times New Roman"/>
          <w:color w:val="000000"/>
          <w:sz w:val="22"/>
          <w:szCs w:val="22"/>
          <w:lang w:eastAsia="ar-SA"/>
        </w:rPr>
        <w:t>1. Zatrudniony, który od lekarza sprawującego profilaktyczną opiekę zdrowotną otrzymał zalecenie pracy przy monitorze ekranowym w urządzeniu korygującym wzrok, nabywa prawo do refundacji kosztów zakupu urządzenia korygującego wzrok.</w:t>
      </w:r>
    </w:p>
    <w:p w14:paraId="78E36095" w14:textId="77777777" w:rsidR="000E0E5B" w:rsidRPr="000E0E5B" w:rsidRDefault="000E0E5B" w:rsidP="000E0E5B">
      <w:pPr>
        <w:tabs>
          <w:tab w:val="left" w:pos="0"/>
          <w:tab w:val="left" w:pos="6"/>
        </w:tabs>
        <w:suppressAutoHyphens/>
        <w:spacing w:after="0" w:line="360" w:lineRule="auto"/>
        <w:ind w:right="20"/>
        <w:jc w:val="both"/>
        <w:rPr>
          <w:rFonts w:ascii="Times New Roman" w:hAnsi="Times New Roman"/>
          <w:color w:val="000000"/>
          <w:sz w:val="22"/>
          <w:szCs w:val="22"/>
          <w:lang w:eastAsia="ar-SA"/>
        </w:rPr>
      </w:pPr>
      <w:r w:rsidRPr="000E0E5B">
        <w:rPr>
          <w:rFonts w:ascii="Times New Roman" w:hAnsi="Times New Roman"/>
          <w:color w:val="000000"/>
          <w:sz w:val="22"/>
          <w:szCs w:val="22"/>
          <w:lang w:eastAsia="ar-SA"/>
        </w:rPr>
        <w:t>2. Prawo do refundacji kosztów zakupu urządzenia korygującego wzrok przysługuje zatrudnionemu nie częściej niż raz na dwa lata, licząc od daty obciążenia rachunku bankowego pracodawcy, na podstawie wniosku dokumentującego zakup tego urządzenia.</w:t>
      </w:r>
    </w:p>
    <w:p w14:paraId="45FD1E87" w14:textId="77777777" w:rsidR="000E0E5B" w:rsidRPr="000E0E5B" w:rsidRDefault="000E0E5B" w:rsidP="000E0E5B">
      <w:pPr>
        <w:suppressAutoHyphens/>
        <w:rPr>
          <w:rFonts w:ascii="Calibri" w:hAnsi="Calibri"/>
          <w:sz w:val="22"/>
          <w:szCs w:val="22"/>
          <w:lang w:eastAsia="ar-SA"/>
        </w:rPr>
      </w:pPr>
    </w:p>
    <w:p w14:paraId="1A88F830" w14:textId="77777777" w:rsidR="000E0E5B" w:rsidRPr="000E0E5B" w:rsidRDefault="000E0E5B" w:rsidP="000E0E5B">
      <w:pPr>
        <w:tabs>
          <w:tab w:val="left" w:pos="0"/>
          <w:tab w:val="left" w:pos="6"/>
        </w:tabs>
        <w:suppressAutoHyphens/>
        <w:spacing w:after="0" w:line="360" w:lineRule="auto"/>
        <w:jc w:val="center"/>
        <w:rPr>
          <w:rFonts w:ascii="Times New Roman" w:hAnsi="Times New Roman"/>
          <w:b/>
          <w:color w:val="000000"/>
          <w:sz w:val="22"/>
          <w:szCs w:val="22"/>
          <w:lang w:eastAsia="ar-SA"/>
        </w:rPr>
      </w:pPr>
      <w:r w:rsidRPr="000E0E5B">
        <w:rPr>
          <w:rFonts w:ascii="Times New Roman" w:hAnsi="Times New Roman"/>
          <w:b/>
          <w:color w:val="000000"/>
          <w:sz w:val="22"/>
          <w:szCs w:val="22"/>
          <w:lang w:eastAsia="ar-SA"/>
        </w:rPr>
        <w:t>§8</w:t>
      </w:r>
    </w:p>
    <w:p w14:paraId="13A6066F" w14:textId="77777777" w:rsidR="000E0E5B" w:rsidRPr="000E0E5B" w:rsidRDefault="000E0E5B" w:rsidP="000E0E5B">
      <w:pPr>
        <w:tabs>
          <w:tab w:val="left" w:pos="0"/>
          <w:tab w:val="left" w:pos="6"/>
        </w:tabs>
        <w:suppressAutoHyphens/>
        <w:spacing w:after="0" w:line="360" w:lineRule="auto"/>
        <w:jc w:val="both"/>
        <w:rPr>
          <w:rFonts w:ascii="Times New Roman" w:hAnsi="Times New Roman"/>
          <w:color w:val="000000"/>
          <w:sz w:val="22"/>
          <w:szCs w:val="22"/>
          <w:lang w:eastAsia="ar-SA"/>
        </w:rPr>
      </w:pPr>
      <w:r w:rsidRPr="000E0E5B">
        <w:rPr>
          <w:rFonts w:ascii="Times New Roman" w:hAnsi="Times New Roman"/>
          <w:color w:val="000000"/>
          <w:sz w:val="22"/>
          <w:szCs w:val="22"/>
          <w:lang w:eastAsia="ar-SA"/>
        </w:rPr>
        <w:t>1. Podstawę do zwrotu przez pracodawcę kosztów zakupu urządzenia korygującego wzrok stanowią:</w:t>
      </w:r>
    </w:p>
    <w:p w14:paraId="63517E41" w14:textId="77777777" w:rsidR="000E0E5B" w:rsidRPr="000E0E5B" w:rsidRDefault="000E0E5B" w:rsidP="000E0E5B">
      <w:pPr>
        <w:numPr>
          <w:ilvl w:val="2"/>
          <w:numId w:val="25"/>
        </w:numPr>
        <w:tabs>
          <w:tab w:val="left" w:pos="0"/>
        </w:tabs>
        <w:suppressAutoHyphens/>
        <w:spacing w:after="0" w:line="360" w:lineRule="auto"/>
        <w:ind w:left="660" w:right="20"/>
        <w:jc w:val="both"/>
        <w:rPr>
          <w:rFonts w:ascii="Times New Roman" w:hAnsi="Times New Roman"/>
          <w:color w:val="000000"/>
          <w:sz w:val="22"/>
          <w:szCs w:val="22"/>
          <w:lang w:eastAsia="ar-SA"/>
        </w:rPr>
      </w:pPr>
      <w:r w:rsidRPr="000E0E5B">
        <w:rPr>
          <w:rFonts w:ascii="Times New Roman" w:hAnsi="Times New Roman"/>
          <w:color w:val="000000"/>
          <w:sz w:val="22"/>
          <w:szCs w:val="22"/>
          <w:lang w:eastAsia="ar-SA"/>
        </w:rPr>
        <w:t xml:space="preserve">wniosek zatrudnionego o zwrot kosztów zakupu urządzenia korygującego wzrok – wzór wniosku stanowi </w:t>
      </w:r>
      <w:r w:rsidRPr="000E0E5B">
        <w:rPr>
          <w:rFonts w:ascii="Times New Roman" w:hAnsi="Times New Roman"/>
          <w:b/>
          <w:bCs/>
          <w:color w:val="000000"/>
          <w:sz w:val="22"/>
          <w:szCs w:val="22"/>
          <w:lang w:eastAsia="ar-SA"/>
        </w:rPr>
        <w:t>załącznik nr 1</w:t>
      </w:r>
      <w:r w:rsidRPr="000E0E5B">
        <w:rPr>
          <w:rFonts w:ascii="Times New Roman" w:hAnsi="Times New Roman"/>
          <w:color w:val="000000"/>
          <w:sz w:val="22"/>
          <w:szCs w:val="22"/>
          <w:lang w:eastAsia="ar-SA"/>
        </w:rPr>
        <w:t xml:space="preserve"> do niniejszego zarządzenia;</w:t>
      </w:r>
    </w:p>
    <w:p w14:paraId="48656AB7" w14:textId="77777777" w:rsidR="000E0E5B" w:rsidRPr="000E0E5B" w:rsidRDefault="000E0E5B" w:rsidP="000E0E5B">
      <w:pPr>
        <w:numPr>
          <w:ilvl w:val="2"/>
          <w:numId w:val="25"/>
        </w:numPr>
        <w:tabs>
          <w:tab w:val="left" w:pos="0"/>
          <w:tab w:val="left" w:pos="29"/>
        </w:tabs>
        <w:suppressAutoHyphens/>
        <w:spacing w:after="0" w:line="360" w:lineRule="auto"/>
        <w:ind w:left="660" w:right="20"/>
        <w:jc w:val="both"/>
        <w:rPr>
          <w:rFonts w:ascii="Times New Roman" w:hAnsi="Times New Roman"/>
          <w:color w:val="000000"/>
          <w:sz w:val="22"/>
          <w:szCs w:val="22"/>
          <w:lang w:eastAsia="ar-SA"/>
        </w:rPr>
      </w:pPr>
      <w:r w:rsidRPr="000E0E5B">
        <w:rPr>
          <w:rFonts w:ascii="Times New Roman" w:hAnsi="Times New Roman"/>
          <w:color w:val="000000"/>
          <w:sz w:val="22"/>
          <w:szCs w:val="22"/>
          <w:lang w:eastAsia="ar-SA"/>
        </w:rPr>
        <w:t>oryginał lub czytelna kserokopia orzeczenia, lub zaświadczenia wystawionego przez lekarza medycyny pracy w ramach profilaktycznej opieki zdrowotnej, zawierająca informację o konieczności stosowania danego urządzenia korygującego wzrok (okularów korygujących lub soczewek kontaktowych);</w:t>
      </w:r>
    </w:p>
    <w:p w14:paraId="75BBC5EB" w14:textId="77777777" w:rsidR="000E0E5B" w:rsidRPr="000E0E5B" w:rsidRDefault="000E0E5B" w:rsidP="000E0E5B">
      <w:pPr>
        <w:numPr>
          <w:ilvl w:val="2"/>
          <w:numId w:val="25"/>
        </w:numPr>
        <w:tabs>
          <w:tab w:val="left" w:pos="0"/>
          <w:tab w:val="left" w:pos="19"/>
        </w:tabs>
        <w:suppressAutoHyphens/>
        <w:spacing w:after="0" w:line="360" w:lineRule="auto"/>
        <w:ind w:left="660" w:right="20"/>
        <w:jc w:val="both"/>
        <w:rPr>
          <w:rFonts w:ascii="Times New Roman" w:hAnsi="Times New Roman"/>
          <w:color w:val="000000"/>
          <w:sz w:val="22"/>
          <w:szCs w:val="22"/>
          <w:lang w:eastAsia="ar-SA"/>
        </w:rPr>
      </w:pPr>
      <w:r w:rsidRPr="000E0E5B">
        <w:rPr>
          <w:rFonts w:ascii="Times New Roman" w:hAnsi="Times New Roman"/>
          <w:color w:val="000000"/>
          <w:sz w:val="22"/>
          <w:szCs w:val="22"/>
          <w:lang w:eastAsia="ar-SA"/>
        </w:rPr>
        <w:t>oryginał lub kserokopia imiennego dokumentu w postaci faktury, lub rachunku wystawionych na zatrudnionego.</w:t>
      </w:r>
    </w:p>
    <w:p w14:paraId="3FA4C79A" w14:textId="77777777" w:rsidR="000E0E5B" w:rsidRPr="000E0E5B" w:rsidRDefault="000E0E5B" w:rsidP="000E0E5B">
      <w:pPr>
        <w:numPr>
          <w:ilvl w:val="1"/>
          <w:numId w:val="25"/>
        </w:numPr>
        <w:tabs>
          <w:tab w:val="left" w:pos="0"/>
        </w:tabs>
        <w:suppressAutoHyphens/>
        <w:spacing w:after="0" w:line="360" w:lineRule="auto"/>
        <w:ind w:left="420" w:right="20"/>
        <w:jc w:val="both"/>
        <w:rPr>
          <w:rFonts w:ascii="Times New Roman" w:hAnsi="Times New Roman"/>
          <w:color w:val="000000"/>
          <w:sz w:val="22"/>
          <w:szCs w:val="22"/>
          <w:lang w:eastAsia="ar-SA"/>
        </w:rPr>
      </w:pPr>
      <w:r w:rsidRPr="000E0E5B">
        <w:rPr>
          <w:rFonts w:ascii="Times New Roman" w:hAnsi="Times New Roman"/>
          <w:color w:val="000000"/>
          <w:sz w:val="22"/>
          <w:szCs w:val="22"/>
          <w:lang w:eastAsia="ar-SA"/>
        </w:rPr>
        <w:t>Dokumenty wymienione w ust. 1 należy złożyć do Kancelarii Ogólnej, za potwierdzeniem odbioru niezwłocznie po wystawieniu orzeczenia lekarskiego wskazanego w ust. 1 pkt 2.</w:t>
      </w:r>
    </w:p>
    <w:p w14:paraId="2F8A22C2" w14:textId="77777777" w:rsidR="000E0E5B" w:rsidRPr="000E0E5B" w:rsidRDefault="000E0E5B" w:rsidP="000E0E5B">
      <w:pPr>
        <w:numPr>
          <w:ilvl w:val="1"/>
          <w:numId w:val="25"/>
        </w:numPr>
        <w:tabs>
          <w:tab w:val="left" w:pos="0"/>
          <w:tab w:val="left" w:pos="33"/>
        </w:tabs>
        <w:suppressAutoHyphens/>
        <w:spacing w:after="0" w:line="360" w:lineRule="auto"/>
        <w:ind w:left="420" w:right="20"/>
        <w:jc w:val="both"/>
        <w:rPr>
          <w:rFonts w:ascii="Times New Roman" w:hAnsi="Times New Roman"/>
          <w:color w:val="000000"/>
          <w:sz w:val="22"/>
          <w:szCs w:val="22"/>
          <w:lang w:eastAsia="ar-SA"/>
        </w:rPr>
      </w:pPr>
      <w:r w:rsidRPr="000E0E5B">
        <w:rPr>
          <w:rFonts w:ascii="Times New Roman" w:hAnsi="Times New Roman"/>
          <w:color w:val="000000"/>
          <w:sz w:val="22"/>
          <w:szCs w:val="22"/>
          <w:lang w:eastAsia="ar-SA"/>
        </w:rPr>
        <w:lastRenderedPageBreak/>
        <w:t>Pracownik komórki bezpieczeństwa i higieny pracy sprawdza otrzymane dokumenty pod względem formalnym oraz prowadzi rejestr wniosków. Po stwierdzeniu ich poprawności przekazuje je do komórki finansowo-księgowej, która dokonuje — po ocenie merytorycznej, zwrotu kosztów zakupu urządzenia korygującego wzrok.</w:t>
      </w:r>
    </w:p>
    <w:p w14:paraId="61642EB6" w14:textId="77777777" w:rsidR="000E0E5B" w:rsidRPr="000E0E5B" w:rsidRDefault="000E0E5B" w:rsidP="000E0E5B">
      <w:pPr>
        <w:numPr>
          <w:ilvl w:val="1"/>
          <w:numId w:val="25"/>
        </w:numPr>
        <w:tabs>
          <w:tab w:val="left" w:pos="0"/>
          <w:tab w:val="left" w:pos="33"/>
        </w:tabs>
        <w:suppressAutoHyphens/>
        <w:spacing w:after="507" w:line="360" w:lineRule="auto"/>
        <w:ind w:left="420" w:right="20"/>
        <w:jc w:val="both"/>
        <w:rPr>
          <w:rFonts w:ascii="Times New Roman" w:hAnsi="Times New Roman"/>
          <w:b/>
          <w:bCs/>
          <w:color w:val="000000"/>
          <w:sz w:val="22"/>
          <w:szCs w:val="22"/>
          <w:lang w:eastAsia="ar-SA"/>
        </w:rPr>
      </w:pPr>
      <w:r w:rsidRPr="000E0E5B">
        <w:rPr>
          <w:rFonts w:ascii="Times New Roman" w:hAnsi="Times New Roman"/>
          <w:color w:val="000000"/>
          <w:sz w:val="22"/>
          <w:szCs w:val="22"/>
          <w:lang w:eastAsia="ar-SA"/>
        </w:rPr>
        <w:t>W przypadku wystąpienia niejasności, niezgodności lub braków formalnych, wniosek zatrudnionego o zwrot kosztów zakupu urządzenia korygującego wzrok jest zwracany przez pracownika komórki bezpieczeństwa i higieny pracy za pośrednictwem Kancelarii Ogólnej - wnioskodawcy, a bieg sprawy zostaje wstrzymany do momentu uzupełnienia braków formalnych lub złożenia wyjaśnień przez wnioskodawcę.</w:t>
      </w:r>
    </w:p>
    <w:p w14:paraId="5B60EBD5" w14:textId="77777777" w:rsidR="000E0E5B" w:rsidRPr="000E0E5B" w:rsidRDefault="000E0E5B" w:rsidP="000E0E5B">
      <w:pPr>
        <w:keepNext/>
        <w:keepLines/>
        <w:tabs>
          <w:tab w:val="num" w:pos="0"/>
        </w:tabs>
        <w:suppressAutoHyphens/>
        <w:spacing w:after="0" w:line="360" w:lineRule="auto"/>
        <w:ind w:left="432" w:hanging="432"/>
        <w:jc w:val="center"/>
        <w:rPr>
          <w:rFonts w:ascii="Times New Roman" w:hAnsi="Times New Roman"/>
          <w:color w:val="000000"/>
          <w:sz w:val="22"/>
          <w:szCs w:val="22"/>
          <w:lang w:eastAsia="ar-SA"/>
        </w:rPr>
      </w:pPr>
      <w:r w:rsidRPr="000E0E5B">
        <w:rPr>
          <w:rFonts w:ascii="Times New Roman" w:hAnsi="Times New Roman"/>
          <w:b/>
          <w:bCs/>
          <w:color w:val="000000"/>
          <w:sz w:val="22"/>
          <w:szCs w:val="22"/>
          <w:lang w:eastAsia="ar-SA"/>
        </w:rPr>
        <w:t>§9</w:t>
      </w:r>
    </w:p>
    <w:p w14:paraId="304443EA" w14:textId="64EF643A" w:rsidR="000E0E5B" w:rsidRPr="000E0E5B" w:rsidRDefault="000E0E5B" w:rsidP="000E0E5B">
      <w:pPr>
        <w:pStyle w:val="Akapitzlist"/>
        <w:numPr>
          <w:ilvl w:val="0"/>
          <w:numId w:val="27"/>
        </w:numPr>
        <w:tabs>
          <w:tab w:val="left" w:pos="0"/>
        </w:tabs>
        <w:suppressAutoHyphens/>
        <w:spacing w:after="0" w:line="360" w:lineRule="auto"/>
        <w:ind w:left="284" w:right="20" w:hanging="284"/>
        <w:rPr>
          <w:rFonts w:ascii="Times New Roman" w:hAnsi="Times New Roman"/>
          <w:color w:val="000000"/>
          <w:lang w:eastAsia="ar-SA"/>
        </w:rPr>
      </w:pPr>
      <w:bookmarkStart w:id="6" w:name="bookmark5"/>
      <w:bookmarkEnd w:id="6"/>
      <w:r w:rsidRPr="000E0E5B">
        <w:rPr>
          <w:rFonts w:ascii="Times New Roman" w:hAnsi="Times New Roman"/>
          <w:color w:val="000000"/>
          <w:lang w:eastAsia="ar-SA"/>
        </w:rPr>
        <w:t xml:space="preserve">Ustala się maksymalną podlegającą zwrotowi kwotę refundacji kosztów zakupu urządzeń korygujących wzrok do wysokości </w:t>
      </w:r>
      <w:r w:rsidRPr="000E0E5B">
        <w:rPr>
          <w:rFonts w:ascii="Times New Roman" w:hAnsi="Times New Roman"/>
          <w:b/>
          <w:bCs/>
          <w:color w:val="000000"/>
          <w:lang w:eastAsia="ar-SA"/>
        </w:rPr>
        <w:t>450 zł</w:t>
      </w:r>
      <w:r w:rsidRPr="000E0E5B">
        <w:rPr>
          <w:rFonts w:ascii="Times New Roman" w:hAnsi="Times New Roman"/>
          <w:color w:val="000000"/>
          <w:lang w:eastAsia="ar-SA"/>
        </w:rPr>
        <w:t xml:space="preserve"> (słownie: czterysta pięćdziesiąt złotych 00/100).</w:t>
      </w:r>
    </w:p>
    <w:p w14:paraId="45EE3350" w14:textId="77777777" w:rsidR="000E0E5B" w:rsidRPr="000E0E5B" w:rsidRDefault="000E0E5B" w:rsidP="000E0E5B">
      <w:pPr>
        <w:pStyle w:val="Akapitzlist"/>
        <w:numPr>
          <w:ilvl w:val="0"/>
          <w:numId w:val="27"/>
        </w:numPr>
        <w:tabs>
          <w:tab w:val="left" w:pos="0"/>
          <w:tab w:val="left" w:pos="10"/>
        </w:tabs>
        <w:suppressAutoHyphens/>
        <w:spacing w:after="0" w:line="360" w:lineRule="auto"/>
        <w:ind w:left="284" w:right="20" w:hanging="284"/>
        <w:rPr>
          <w:rFonts w:ascii="Times New Roman" w:hAnsi="Times New Roman"/>
          <w:color w:val="000000"/>
          <w:lang w:eastAsia="ar-SA"/>
        </w:rPr>
      </w:pPr>
      <w:r w:rsidRPr="000E0E5B">
        <w:rPr>
          <w:rFonts w:ascii="Times New Roman" w:hAnsi="Times New Roman"/>
          <w:color w:val="000000"/>
          <w:lang w:eastAsia="ar-SA"/>
        </w:rPr>
        <w:t>W sytuacji, gdy kwota poniesionych kosztów zakupu nowego urządzenia korygującego wzrok jest mniejsza od ustalonej kwoty refundacji, to kwota refundacji równa jest wysokości poniesionych kosztów.</w:t>
      </w:r>
    </w:p>
    <w:p w14:paraId="5E334C97" w14:textId="77777777" w:rsidR="000E0E5B" w:rsidRPr="000E0E5B" w:rsidRDefault="000E0E5B" w:rsidP="000E0E5B">
      <w:pPr>
        <w:pStyle w:val="Akapitzlist"/>
        <w:numPr>
          <w:ilvl w:val="0"/>
          <w:numId w:val="27"/>
        </w:numPr>
        <w:tabs>
          <w:tab w:val="left" w:pos="0"/>
          <w:tab w:val="left" w:pos="341"/>
        </w:tabs>
        <w:suppressAutoHyphens/>
        <w:spacing w:after="499" w:line="360" w:lineRule="auto"/>
        <w:ind w:left="284" w:hanging="284"/>
        <w:rPr>
          <w:rFonts w:ascii="Times New Roman" w:hAnsi="Times New Roman"/>
          <w:b/>
          <w:bCs/>
          <w:color w:val="000000"/>
          <w:spacing w:val="30"/>
          <w:lang w:eastAsia="ar-SA"/>
        </w:rPr>
      </w:pPr>
      <w:r w:rsidRPr="000E0E5B">
        <w:rPr>
          <w:rFonts w:ascii="Times New Roman" w:hAnsi="Times New Roman"/>
          <w:color w:val="000000"/>
          <w:lang w:eastAsia="ar-SA"/>
        </w:rPr>
        <w:t>Przyznaną kwotę refundacji przekazuje się na rachunek bankowy zatrudnionego.</w:t>
      </w:r>
    </w:p>
    <w:p w14:paraId="710E3676" w14:textId="77777777" w:rsidR="000E0E5B" w:rsidRPr="000E0E5B" w:rsidRDefault="000E0E5B" w:rsidP="000E0E5B">
      <w:pPr>
        <w:keepNext/>
        <w:keepLines/>
        <w:tabs>
          <w:tab w:val="num" w:pos="0"/>
        </w:tabs>
        <w:suppressAutoHyphens/>
        <w:spacing w:after="0" w:line="360" w:lineRule="auto"/>
        <w:ind w:left="432" w:hanging="432"/>
        <w:jc w:val="center"/>
        <w:rPr>
          <w:rFonts w:ascii="Times New Roman" w:hAnsi="Times New Roman"/>
          <w:color w:val="000000"/>
          <w:spacing w:val="30"/>
          <w:sz w:val="22"/>
          <w:szCs w:val="22"/>
          <w:lang w:eastAsia="ar-SA"/>
        </w:rPr>
      </w:pPr>
      <w:r w:rsidRPr="000E0E5B">
        <w:rPr>
          <w:rFonts w:ascii="Times New Roman" w:hAnsi="Times New Roman"/>
          <w:b/>
          <w:bCs/>
          <w:color w:val="000000"/>
          <w:spacing w:val="30"/>
          <w:sz w:val="22"/>
          <w:szCs w:val="22"/>
          <w:lang w:eastAsia="ar-SA"/>
        </w:rPr>
        <w:t>§10</w:t>
      </w:r>
    </w:p>
    <w:p w14:paraId="494C4580" w14:textId="77777777" w:rsidR="000E0E5B" w:rsidRPr="000E0E5B" w:rsidRDefault="000E0E5B" w:rsidP="000E0E5B">
      <w:pPr>
        <w:suppressAutoHyphens/>
        <w:spacing w:after="0" w:line="360" w:lineRule="auto"/>
        <w:ind w:left="20" w:right="20"/>
        <w:jc w:val="both"/>
        <w:rPr>
          <w:rFonts w:ascii="Times New Roman" w:hAnsi="Times New Roman"/>
          <w:color w:val="000000"/>
          <w:sz w:val="22"/>
          <w:szCs w:val="22"/>
          <w:lang w:eastAsia="ar-SA"/>
        </w:rPr>
      </w:pPr>
      <w:bookmarkStart w:id="7" w:name="bookmark6"/>
      <w:bookmarkEnd w:id="7"/>
      <w:r w:rsidRPr="000E0E5B">
        <w:rPr>
          <w:rFonts w:ascii="Times New Roman" w:hAnsi="Times New Roman"/>
          <w:color w:val="000000"/>
          <w:sz w:val="22"/>
          <w:szCs w:val="22"/>
          <w:lang w:eastAsia="ar-SA"/>
        </w:rPr>
        <w:t>Nie zwraca się kosztów zakupu urządzenia korygującego wzrok w przypadku zniszczenia mechanicznego oprawy, szkieł, całych okularów lub soczewek kontaktowych, a także ich zagubienia oraz kosztów naprawy, przesyłki, środków do czyszczenia urządzeń korygujących wzrok oraz badań lekarskich wykonanych we własnym zakresie przez wnioskodawcę.</w:t>
      </w:r>
    </w:p>
    <w:p w14:paraId="0E132A47" w14:textId="77777777" w:rsidR="000E0E5B" w:rsidRPr="000E0E5B" w:rsidRDefault="000E0E5B" w:rsidP="000E0E5B">
      <w:pPr>
        <w:suppressAutoHyphens/>
        <w:rPr>
          <w:rFonts w:ascii="Calibri" w:hAnsi="Calibri"/>
          <w:sz w:val="22"/>
          <w:szCs w:val="22"/>
          <w:lang w:eastAsia="ar-SA"/>
        </w:rPr>
      </w:pPr>
    </w:p>
    <w:p w14:paraId="1049930E" w14:textId="77777777" w:rsidR="000E0E5B" w:rsidRPr="000E0E5B" w:rsidRDefault="000E0E5B" w:rsidP="000E0E5B">
      <w:pPr>
        <w:keepNext/>
        <w:keepLines/>
        <w:tabs>
          <w:tab w:val="num" w:pos="0"/>
        </w:tabs>
        <w:suppressAutoHyphens/>
        <w:spacing w:after="0" w:line="360" w:lineRule="auto"/>
        <w:ind w:left="432" w:hanging="432"/>
        <w:jc w:val="center"/>
        <w:rPr>
          <w:rFonts w:ascii="Times New Roman" w:hAnsi="Times New Roman"/>
          <w:color w:val="000000"/>
          <w:sz w:val="22"/>
          <w:szCs w:val="22"/>
          <w:lang w:eastAsia="ar-SA"/>
        </w:rPr>
      </w:pPr>
      <w:r w:rsidRPr="000E0E5B">
        <w:rPr>
          <w:rFonts w:ascii="Times New Roman" w:hAnsi="Times New Roman"/>
          <w:b/>
          <w:bCs/>
          <w:color w:val="000000"/>
          <w:sz w:val="22"/>
          <w:szCs w:val="22"/>
          <w:lang w:eastAsia="ar-SA"/>
        </w:rPr>
        <w:t>§11</w:t>
      </w:r>
    </w:p>
    <w:p w14:paraId="719B2878" w14:textId="77777777" w:rsidR="000E0E5B" w:rsidRPr="000E0E5B" w:rsidRDefault="000E0E5B" w:rsidP="000E0E5B">
      <w:pPr>
        <w:suppressAutoHyphens/>
        <w:spacing w:after="0" w:line="360" w:lineRule="auto"/>
        <w:ind w:left="20" w:right="20"/>
        <w:jc w:val="both"/>
        <w:rPr>
          <w:rFonts w:ascii="Calibri" w:hAnsi="Calibri"/>
          <w:b/>
          <w:sz w:val="22"/>
          <w:szCs w:val="22"/>
          <w:lang w:eastAsia="ar-SA"/>
        </w:rPr>
      </w:pPr>
      <w:bookmarkStart w:id="8" w:name="bookmark7"/>
      <w:bookmarkEnd w:id="8"/>
      <w:r w:rsidRPr="000E0E5B">
        <w:rPr>
          <w:rFonts w:ascii="Times New Roman" w:hAnsi="Times New Roman"/>
          <w:color w:val="000000"/>
          <w:sz w:val="22"/>
          <w:szCs w:val="22"/>
          <w:lang w:eastAsia="ar-SA"/>
        </w:rPr>
        <w:t xml:space="preserve">Traci moc zarządzenie nr 2/2021 Rektora Akademii Sztuk Pięknych w Gdańsku z dnia 19 stycznia 2021 r. </w:t>
      </w:r>
      <w:r w:rsidRPr="000E0E5B">
        <w:rPr>
          <w:rFonts w:ascii="Times New Roman" w:hAnsi="Times New Roman"/>
          <w:bCs/>
          <w:color w:val="000000"/>
          <w:sz w:val="22"/>
          <w:szCs w:val="22"/>
          <w:lang w:eastAsia="ar-SA"/>
        </w:rPr>
        <w:t>w sprawie zasad bezpieczeństwa i higieny pracy na stanowiskach pracy wyposażonych w monitory ekranowe oraz zasad zapewnienia zatrudnionym urządzeń korygujących wzrok do stosowania podczas pracy przy obsłudze monitorów ekranowych</w:t>
      </w:r>
    </w:p>
    <w:p w14:paraId="686C801F" w14:textId="77777777" w:rsidR="000E0E5B" w:rsidRPr="000E0E5B" w:rsidRDefault="000E0E5B" w:rsidP="000E0E5B">
      <w:pPr>
        <w:suppressAutoHyphens/>
        <w:spacing w:after="0" w:line="360" w:lineRule="auto"/>
        <w:ind w:left="20" w:right="20"/>
        <w:jc w:val="center"/>
        <w:rPr>
          <w:rFonts w:ascii="Times New Roman" w:hAnsi="Times New Roman"/>
          <w:b/>
          <w:bCs/>
          <w:color w:val="000000"/>
          <w:spacing w:val="30"/>
          <w:sz w:val="22"/>
          <w:szCs w:val="22"/>
          <w:lang w:eastAsia="ar-SA"/>
        </w:rPr>
      </w:pPr>
      <w:r w:rsidRPr="000E0E5B">
        <w:rPr>
          <w:rFonts w:ascii="Times New Roman" w:hAnsi="Times New Roman"/>
          <w:b/>
          <w:bCs/>
          <w:color w:val="000000"/>
          <w:spacing w:val="30"/>
          <w:sz w:val="22"/>
          <w:szCs w:val="22"/>
          <w:lang w:eastAsia="ar-SA"/>
        </w:rPr>
        <w:lastRenderedPageBreak/>
        <w:t>§12</w:t>
      </w:r>
    </w:p>
    <w:p w14:paraId="257C211F" w14:textId="77777777" w:rsidR="000E0E5B" w:rsidRPr="000E0E5B" w:rsidRDefault="000E0E5B" w:rsidP="000E0E5B">
      <w:pPr>
        <w:suppressAutoHyphens/>
        <w:spacing w:after="0" w:line="360" w:lineRule="auto"/>
        <w:ind w:left="20" w:right="20"/>
        <w:jc w:val="both"/>
        <w:rPr>
          <w:rFonts w:ascii="Times New Roman" w:hAnsi="Times New Roman"/>
          <w:b/>
          <w:bCs/>
          <w:color w:val="000000"/>
          <w:spacing w:val="30"/>
          <w:sz w:val="22"/>
          <w:szCs w:val="22"/>
          <w:lang w:eastAsia="ar-SA"/>
        </w:rPr>
      </w:pPr>
      <w:r w:rsidRPr="000E0E5B">
        <w:rPr>
          <w:rFonts w:ascii="Times New Roman" w:hAnsi="Times New Roman"/>
          <w:sz w:val="22"/>
          <w:szCs w:val="22"/>
          <w:lang w:eastAsia="ar-SA"/>
        </w:rPr>
        <w:t>Zarządzenie wchodzi w życie z dniem podpisania</w:t>
      </w:r>
      <w:bookmarkStart w:id="9" w:name="bookmark8"/>
      <w:bookmarkEnd w:id="9"/>
      <w:r w:rsidRPr="000E0E5B">
        <w:rPr>
          <w:rFonts w:ascii="Times New Roman" w:eastAsia="Arial Unicode MS" w:hAnsi="Times New Roman"/>
          <w:color w:val="000000"/>
          <w:sz w:val="22"/>
          <w:szCs w:val="22"/>
        </w:rPr>
        <w:t xml:space="preserve">. </w:t>
      </w:r>
    </w:p>
    <w:p w14:paraId="559C1BDF" w14:textId="77777777" w:rsidR="000E0E5B" w:rsidRPr="00A26FB8" w:rsidRDefault="000E0E5B" w:rsidP="00A26FB8">
      <w:pPr>
        <w:jc w:val="center"/>
        <w:rPr>
          <w:rFonts w:ascii="Times New Roman" w:hAnsi="Times New Roman"/>
          <w:b/>
          <w:sz w:val="24"/>
          <w:szCs w:val="24"/>
        </w:rPr>
      </w:pPr>
    </w:p>
    <w:sectPr w:rsidR="000E0E5B" w:rsidRPr="00A26FB8" w:rsidSect="004E3C38">
      <w:headerReference w:type="default" r:id="rId13"/>
      <w:footerReference w:type="default" r:id="rId14"/>
      <w:headerReference w:type="first" r:id="rId15"/>
      <w:footerReference w:type="first" r:id="rId16"/>
      <w:type w:val="continuous"/>
      <w:pgSz w:w="11906" w:h="16838"/>
      <w:pgMar w:top="2127" w:right="1700" w:bottom="2523" w:left="1985"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BDF44" w14:textId="77777777" w:rsidR="00414DF1" w:rsidRDefault="00414DF1" w:rsidP="002566A2">
      <w:pPr>
        <w:spacing w:after="0" w:line="240" w:lineRule="auto"/>
      </w:pPr>
      <w:r>
        <w:separator/>
      </w:r>
    </w:p>
  </w:endnote>
  <w:endnote w:type="continuationSeparator" w:id="0">
    <w:p w14:paraId="37B0E70B" w14:textId="77777777" w:rsidR="00414DF1" w:rsidRDefault="00414DF1" w:rsidP="00256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nion Pro">
    <w:altName w:val="Times New Roman"/>
    <w:panose1 w:val="00000000000000000000"/>
    <w:charset w:val="00"/>
    <w:family w:val="roman"/>
    <w:notTrueType/>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AB383" w14:textId="77777777" w:rsidR="00986461" w:rsidRPr="00986461" w:rsidRDefault="00120C82">
    <w:pPr>
      <w:pStyle w:val="Stopka"/>
    </w:pPr>
    <w:r>
      <w:rPr>
        <w:noProof/>
        <w:lang w:eastAsia="pl-PL"/>
      </w:rPr>
      <w:drawing>
        <wp:anchor distT="0" distB="0" distL="114300" distR="114300" simplePos="0" relativeHeight="251663360" behindDoc="1" locked="0" layoutInCell="1" allowOverlap="1" wp14:anchorId="6B7DE97D" wp14:editId="58735945">
          <wp:simplePos x="0" y="0"/>
          <wp:positionH relativeFrom="column">
            <wp:posOffset>-1260475</wp:posOffset>
          </wp:positionH>
          <wp:positionV relativeFrom="paragraph">
            <wp:posOffset>-640021</wp:posOffset>
          </wp:positionV>
          <wp:extent cx="7560000" cy="1261523"/>
          <wp:effectExtent l="0" t="0" r="3175" b="0"/>
          <wp:wrapNone/>
          <wp:docPr id="4" name="Obraz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61523"/>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7A369" w14:textId="77777777" w:rsidR="002566A2" w:rsidRDefault="00120C82" w:rsidP="00120C82">
    <w:pPr>
      <w:pStyle w:val="Stopka"/>
      <w:tabs>
        <w:tab w:val="clear" w:pos="4536"/>
        <w:tab w:val="clear" w:pos="9072"/>
        <w:tab w:val="left" w:pos="2562"/>
      </w:tabs>
    </w:pPr>
    <w:r>
      <w:rPr>
        <w:noProof/>
        <w:lang w:eastAsia="pl-PL"/>
      </w:rPr>
      <w:drawing>
        <wp:anchor distT="0" distB="0" distL="114300" distR="114300" simplePos="0" relativeHeight="251662336" behindDoc="1" locked="0" layoutInCell="1" allowOverlap="1" wp14:anchorId="112EE7B2" wp14:editId="4F7B5ED8">
          <wp:simplePos x="0" y="0"/>
          <wp:positionH relativeFrom="column">
            <wp:posOffset>-1260475</wp:posOffset>
          </wp:positionH>
          <wp:positionV relativeFrom="paragraph">
            <wp:posOffset>-469841</wp:posOffset>
          </wp:positionV>
          <wp:extent cx="7560000" cy="1261523"/>
          <wp:effectExtent l="0" t="0" r="3175" b="0"/>
          <wp:wrapNone/>
          <wp:docPr id="3"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61523"/>
                  </a:xfrm>
                  <a:prstGeom prst="rect">
                    <a:avLst/>
                  </a:prstGeom>
                </pic:spPr>
              </pic:pic>
            </a:graphicData>
          </a:graphic>
        </wp:anchor>
      </w:drawing>
    </w:r>
    <w:r>
      <w:tab/>
    </w:r>
  </w:p>
  <w:p w14:paraId="6664C8DC" w14:textId="77777777" w:rsidR="002566A2" w:rsidRDefault="002566A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66A72" w14:textId="77777777" w:rsidR="00F77C19" w:rsidRPr="00986461" w:rsidRDefault="00F77C19">
    <w:pPr>
      <w:pStyle w:val="Stopka"/>
    </w:pPr>
    <w:r>
      <w:rPr>
        <w:noProof/>
        <w:lang w:eastAsia="pl-PL"/>
      </w:rPr>
      <w:drawing>
        <wp:anchor distT="0" distB="0" distL="114300" distR="114300" simplePos="0" relativeHeight="251660288" behindDoc="1" locked="0" layoutInCell="1" allowOverlap="1" wp14:anchorId="4AF273BD" wp14:editId="524EE962">
          <wp:simplePos x="0" y="0"/>
          <wp:positionH relativeFrom="column">
            <wp:posOffset>-1259043</wp:posOffset>
          </wp:positionH>
          <wp:positionV relativeFrom="paragraph">
            <wp:posOffset>-642620</wp:posOffset>
          </wp:positionV>
          <wp:extent cx="7560000" cy="1261523"/>
          <wp:effectExtent l="0" t="0" r="3175" b="0"/>
          <wp:wrapNone/>
          <wp:docPr id="34" name="Obraz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61523"/>
                  </a:xfrm>
                  <a:prstGeom prst="rect">
                    <a:avLst/>
                  </a:prstGeom>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6D13A" w14:textId="77777777" w:rsidR="00F77C19" w:rsidRDefault="00F77C19" w:rsidP="00120C82">
    <w:pPr>
      <w:pStyle w:val="Stopka"/>
      <w:tabs>
        <w:tab w:val="clear" w:pos="4536"/>
        <w:tab w:val="clear" w:pos="9072"/>
        <w:tab w:val="left" w:pos="2562"/>
      </w:tabs>
    </w:pPr>
    <w:r>
      <w:rPr>
        <w:noProof/>
        <w:lang w:eastAsia="pl-PL"/>
      </w:rPr>
      <w:drawing>
        <wp:anchor distT="0" distB="0" distL="114300" distR="114300" simplePos="0" relativeHeight="251658240" behindDoc="1" locked="0" layoutInCell="1" allowOverlap="1" wp14:anchorId="1535B1BB" wp14:editId="47F00762">
          <wp:simplePos x="0" y="0"/>
          <wp:positionH relativeFrom="column">
            <wp:posOffset>-1258408</wp:posOffset>
          </wp:positionH>
          <wp:positionV relativeFrom="paragraph">
            <wp:posOffset>-473075</wp:posOffset>
          </wp:positionV>
          <wp:extent cx="7560000" cy="1261523"/>
          <wp:effectExtent l="0" t="0" r="3175" b="0"/>
          <wp:wrapNone/>
          <wp:docPr id="36" name="Obraz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61523"/>
                  </a:xfrm>
                  <a:prstGeom prst="rect">
                    <a:avLst/>
                  </a:prstGeom>
                </pic:spPr>
              </pic:pic>
            </a:graphicData>
          </a:graphic>
        </wp:anchor>
      </w:drawing>
    </w:r>
    <w:r>
      <w:tab/>
    </w:r>
  </w:p>
  <w:p w14:paraId="6D057D4D" w14:textId="77777777" w:rsidR="00F77C19" w:rsidRDefault="00F77C1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C8DC1" w14:textId="77777777" w:rsidR="00414DF1" w:rsidRDefault="00414DF1" w:rsidP="002566A2">
      <w:pPr>
        <w:spacing w:after="0" w:line="240" w:lineRule="auto"/>
      </w:pPr>
      <w:r>
        <w:separator/>
      </w:r>
    </w:p>
  </w:footnote>
  <w:footnote w:type="continuationSeparator" w:id="0">
    <w:p w14:paraId="63CB0CD6" w14:textId="77777777" w:rsidR="00414DF1" w:rsidRDefault="00414DF1" w:rsidP="002566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C5D9" w14:textId="77777777" w:rsidR="00986461" w:rsidRDefault="00986461">
    <w:pPr>
      <w:pStyle w:val="Nagwek"/>
    </w:pPr>
  </w:p>
  <w:p w14:paraId="35CCD539" w14:textId="77777777" w:rsidR="00986461" w:rsidRDefault="0098646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934F0" w14:textId="77777777" w:rsidR="00986461" w:rsidRPr="0092460F" w:rsidRDefault="00120C82">
    <w:pPr>
      <w:pStyle w:val="Nagwek"/>
      <w:rPr>
        <w:b/>
      </w:rPr>
    </w:pPr>
    <w:r>
      <w:rPr>
        <w:b/>
        <w:noProof/>
        <w:lang w:eastAsia="pl-PL"/>
      </w:rPr>
      <w:drawing>
        <wp:anchor distT="0" distB="0" distL="114300" distR="114300" simplePos="0" relativeHeight="251661312" behindDoc="1" locked="0" layoutInCell="1" allowOverlap="1" wp14:anchorId="5C3493D7" wp14:editId="68188EE5">
          <wp:simplePos x="0" y="0"/>
          <wp:positionH relativeFrom="column">
            <wp:posOffset>-1258648</wp:posOffset>
          </wp:positionH>
          <wp:positionV relativeFrom="paragraph">
            <wp:posOffset>10633</wp:posOffset>
          </wp:positionV>
          <wp:extent cx="7556345" cy="1800000"/>
          <wp:effectExtent l="0" t="0" r="6985" b="0"/>
          <wp:wrapNone/>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345" cy="18000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2CABF" w14:textId="77777777" w:rsidR="00F77C19" w:rsidRDefault="00F77C19">
    <w:pPr>
      <w:pStyle w:val="Nagwek"/>
    </w:pPr>
  </w:p>
  <w:p w14:paraId="2498E15F" w14:textId="77777777" w:rsidR="00F77C19" w:rsidRDefault="00F77C19">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89B76" w14:textId="77777777" w:rsidR="00F77C19" w:rsidRPr="0092460F" w:rsidRDefault="00F77C19">
    <w:pPr>
      <w:pStyle w:val="Nagwek"/>
      <w:rPr>
        <w:b/>
      </w:rPr>
    </w:pPr>
    <w:r>
      <w:rPr>
        <w:b/>
        <w:noProof/>
        <w:lang w:eastAsia="pl-PL"/>
      </w:rPr>
      <w:drawing>
        <wp:anchor distT="0" distB="0" distL="114300" distR="114300" simplePos="0" relativeHeight="251656192" behindDoc="1" locked="0" layoutInCell="1" allowOverlap="1" wp14:anchorId="385C38A2" wp14:editId="44F56522">
          <wp:simplePos x="0" y="0"/>
          <wp:positionH relativeFrom="column">
            <wp:posOffset>-1256665</wp:posOffset>
          </wp:positionH>
          <wp:positionV relativeFrom="paragraph">
            <wp:posOffset>9687</wp:posOffset>
          </wp:positionV>
          <wp:extent cx="7560000" cy="1800000"/>
          <wp:effectExtent l="0" t="0" r="3175" b="0"/>
          <wp:wrapNone/>
          <wp:docPr id="35" name="Obraz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800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suff w:val="nothing"/>
      <w:lvlText w:val="%1)"/>
      <w:lvlJc w:val="left"/>
      <w:pPr>
        <w:tabs>
          <w:tab w:val="num" w:pos="0"/>
        </w:tabs>
        <w:ind w:left="0" w:firstLine="0"/>
      </w:pPr>
      <w:rPr>
        <w:rFonts w:ascii="Times New Roman" w:hAnsi="Times New Roman" w:cs="Times New Roman"/>
        <w:color w:val="000000"/>
        <w:sz w:val="24"/>
        <w:szCs w:val="24"/>
      </w:rPr>
    </w:lvl>
    <w:lvl w:ilvl="1">
      <w:start w:val="1"/>
      <w:numFmt w:val="decimal"/>
      <w:suff w:val="nothing"/>
      <w:lvlText w:val="%2."/>
      <w:lvlJc w:val="left"/>
      <w:pPr>
        <w:tabs>
          <w:tab w:val="num" w:pos="0"/>
        </w:tabs>
        <w:ind w:left="0" w:firstLine="0"/>
      </w:pPr>
      <w:rPr>
        <w:rFonts w:ascii="Times New Roman" w:hAnsi="Times New Roman" w:cs="Times New Roman"/>
        <w:color w:val="000000"/>
        <w:sz w:val="24"/>
        <w:szCs w:val="24"/>
      </w:rPr>
    </w:lvl>
    <w:lvl w:ilvl="2">
      <w:start w:val="1"/>
      <w:numFmt w:val="decimal"/>
      <w:suff w:val="nothing"/>
      <w:lvlText w:val="%3)"/>
      <w:lvlJc w:val="left"/>
      <w:pPr>
        <w:tabs>
          <w:tab w:val="num" w:pos="0"/>
        </w:tabs>
        <w:ind w:left="0" w:firstLine="0"/>
      </w:pPr>
      <w:rPr>
        <w:rFonts w:ascii="Times New Roman" w:hAnsi="Times New Roman" w:cs="Times New Roman"/>
        <w:color w:val="000000"/>
        <w:sz w:val="24"/>
        <w:szCs w:val="24"/>
      </w:rPr>
    </w:lvl>
    <w:lvl w:ilvl="3">
      <w:start w:val="1"/>
      <w:numFmt w:val="decimal"/>
      <w:suff w:val="nothing"/>
      <w:lvlText w:val="%4)"/>
      <w:lvlJc w:val="left"/>
      <w:pPr>
        <w:tabs>
          <w:tab w:val="num" w:pos="0"/>
        </w:tabs>
        <w:ind w:left="0" w:firstLine="0"/>
      </w:pPr>
      <w:rPr>
        <w:rFonts w:ascii="Times New Roman" w:hAnsi="Times New Roman" w:cs="Times New Roman"/>
        <w:color w:val="000000"/>
        <w:sz w:val="24"/>
        <w:szCs w:val="24"/>
      </w:rPr>
    </w:lvl>
    <w:lvl w:ilvl="4">
      <w:start w:val="1"/>
      <w:numFmt w:val="decimal"/>
      <w:suff w:val="nothing"/>
      <w:lvlText w:val="%5."/>
      <w:lvlJc w:val="left"/>
      <w:pPr>
        <w:tabs>
          <w:tab w:val="num" w:pos="0"/>
        </w:tabs>
        <w:ind w:left="0" w:firstLine="0"/>
      </w:pPr>
      <w:rPr>
        <w:rFonts w:ascii="Times New Roman" w:hAnsi="Times New Roman" w:cs="Times New Roman"/>
        <w:color w:val="000000"/>
        <w:sz w:val="24"/>
        <w:szCs w:val="24"/>
      </w:rPr>
    </w:lvl>
    <w:lvl w:ilvl="5">
      <w:start w:val="1"/>
      <w:numFmt w:val="decimal"/>
      <w:suff w:val="nothing"/>
      <w:lvlText w:val="%6)"/>
      <w:lvlJc w:val="left"/>
      <w:pPr>
        <w:tabs>
          <w:tab w:val="num" w:pos="0"/>
        </w:tabs>
        <w:ind w:left="0" w:firstLine="0"/>
      </w:pPr>
      <w:rPr>
        <w:rFonts w:ascii="Times New Roman" w:hAnsi="Times New Roman" w:cs="Times New Roman"/>
        <w:color w:val="000000"/>
        <w:sz w:val="24"/>
        <w:szCs w:val="24"/>
      </w:rPr>
    </w:lvl>
    <w:lvl w:ilvl="6">
      <w:start w:val="5"/>
      <w:numFmt w:val="decimal"/>
      <w:suff w:val="nothing"/>
      <w:lvlText w:val="%7)"/>
      <w:lvlJc w:val="left"/>
      <w:pPr>
        <w:tabs>
          <w:tab w:val="num" w:pos="0"/>
        </w:tabs>
        <w:ind w:left="0" w:firstLine="0"/>
      </w:pPr>
      <w:rPr>
        <w:rFonts w:ascii="Times New Roman" w:hAnsi="Times New Roman" w:cs="Times New Roman"/>
        <w:color w:val="000000"/>
        <w:sz w:val="24"/>
        <w:szCs w:val="24"/>
      </w:rPr>
    </w:lvl>
    <w:lvl w:ilvl="7">
      <w:start w:val="1"/>
      <w:numFmt w:val="decimal"/>
      <w:suff w:val="nothing"/>
      <w:lvlText w:val="%8."/>
      <w:lvlJc w:val="left"/>
      <w:pPr>
        <w:tabs>
          <w:tab w:val="num" w:pos="0"/>
        </w:tabs>
        <w:ind w:left="0" w:firstLine="0"/>
      </w:pPr>
      <w:rPr>
        <w:rFonts w:ascii="Times New Roman" w:hAnsi="Times New Roman" w:cs="Times New Roman"/>
        <w:color w:val="000000"/>
        <w:sz w:val="24"/>
        <w:szCs w:val="24"/>
      </w:rPr>
    </w:lvl>
    <w:lvl w:ilvl="8">
      <w:start w:val="1"/>
      <w:numFmt w:val="decimal"/>
      <w:suff w:val="nothing"/>
      <w:lvlText w:val="%9)"/>
      <w:lvlJc w:val="left"/>
      <w:pPr>
        <w:tabs>
          <w:tab w:val="num" w:pos="0"/>
        </w:tabs>
        <w:ind w:left="0" w:firstLine="0"/>
      </w:pPr>
      <w:rPr>
        <w:rFonts w:ascii="Times New Roman" w:hAnsi="Times New Roman" w:cs="Times New Roman"/>
        <w:color w:val="000000"/>
        <w:sz w:val="24"/>
        <w:szCs w:val="24"/>
      </w:rPr>
    </w:lvl>
  </w:abstractNum>
  <w:abstractNum w:abstractNumId="1">
    <w:nsid w:val="00000005"/>
    <w:multiLevelType w:val="multilevel"/>
    <w:tmpl w:val="36DAA800"/>
    <w:name w:val="WW8Num5"/>
    <w:lvl w:ilvl="0">
      <w:start w:val="1"/>
      <w:numFmt w:val="decimal"/>
      <w:suff w:val="nothing"/>
      <w:lvlText w:val="%1."/>
      <w:lvlJc w:val="left"/>
      <w:pPr>
        <w:tabs>
          <w:tab w:val="num" w:pos="0"/>
        </w:tabs>
        <w:ind w:left="0" w:firstLine="0"/>
      </w:pPr>
      <w:rPr>
        <w:rFonts w:ascii="Times New Roman" w:hAnsi="Times New Roman" w:cs="Times New Roman" w:hint="default"/>
        <w:color w:val="000000"/>
        <w:sz w:val="22"/>
        <w:szCs w:val="22"/>
      </w:rPr>
    </w:lvl>
    <w:lvl w:ilvl="1">
      <w:start w:val="1"/>
      <w:numFmt w:val="decimal"/>
      <w:suff w:val="nothing"/>
      <w:lvlText w:val="%2."/>
      <w:lvlJc w:val="left"/>
      <w:pPr>
        <w:tabs>
          <w:tab w:val="num" w:pos="284"/>
        </w:tabs>
        <w:ind w:left="284" w:firstLine="0"/>
      </w:pPr>
      <w:rPr>
        <w:rFonts w:cs="Times New Roman"/>
        <w:b w:val="0"/>
      </w:rPr>
    </w:lvl>
    <w:lvl w:ilvl="2">
      <w:start w:val="1"/>
      <w:numFmt w:val="decimal"/>
      <w:suff w:val="nothing"/>
      <w:lvlText w:val="%3)"/>
      <w:lvlJc w:val="left"/>
      <w:pPr>
        <w:tabs>
          <w:tab w:val="num" w:pos="0"/>
        </w:tabs>
        <w:ind w:left="0" w:firstLine="0"/>
      </w:pPr>
      <w:rPr>
        <w:rFonts w:ascii="Times New Roman" w:hAnsi="Times New Roman" w:cs="Times New Roman" w:hint="default"/>
        <w:color w:val="000000"/>
        <w:sz w:val="22"/>
        <w:szCs w:val="22"/>
      </w:rPr>
    </w:lvl>
    <w:lvl w:ilvl="3">
      <w:start w:val="1"/>
      <w:numFmt w:val="decimal"/>
      <w:suff w:val="nothing"/>
      <w:lvlText w:val="%4)"/>
      <w:lvlJc w:val="left"/>
      <w:pPr>
        <w:tabs>
          <w:tab w:val="num" w:pos="0"/>
        </w:tabs>
        <w:ind w:left="0" w:firstLine="0"/>
      </w:pPr>
      <w:rPr>
        <w:rFonts w:ascii="Times New Roman" w:hAnsi="Times New Roman" w:cs="Times New Roman" w:hint="default"/>
        <w:color w:val="000000"/>
        <w:sz w:val="22"/>
        <w:szCs w:val="22"/>
      </w:rPr>
    </w:lvl>
    <w:lvl w:ilvl="4">
      <w:start w:val="1"/>
      <w:numFmt w:val="decimal"/>
      <w:suff w:val="nothing"/>
      <w:lvlText w:val="%5)"/>
      <w:lvlJc w:val="left"/>
      <w:pPr>
        <w:tabs>
          <w:tab w:val="num" w:pos="0"/>
        </w:tabs>
        <w:ind w:left="0" w:firstLine="0"/>
      </w:pPr>
      <w:rPr>
        <w:rFonts w:ascii="Times New Roman" w:hAnsi="Times New Roman" w:cs="Times New Roman" w:hint="default"/>
        <w:color w:val="000000"/>
        <w:sz w:val="22"/>
        <w:szCs w:val="22"/>
      </w:rPr>
    </w:lvl>
    <w:lvl w:ilvl="5">
      <w:start w:val="1"/>
      <w:numFmt w:val="decimal"/>
      <w:suff w:val="nothing"/>
      <w:lvlText w:val="%6)"/>
      <w:lvlJc w:val="left"/>
      <w:pPr>
        <w:tabs>
          <w:tab w:val="num" w:pos="0"/>
        </w:tabs>
        <w:ind w:left="0" w:firstLine="0"/>
      </w:pPr>
      <w:rPr>
        <w:rFonts w:ascii="Times New Roman" w:hAnsi="Times New Roman" w:cs="Times New Roman" w:hint="default"/>
        <w:color w:val="000000"/>
        <w:sz w:val="22"/>
        <w:szCs w:val="22"/>
      </w:rPr>
    </w:lvl>
    <w:lvl w:ilvl="6">
      <w:start w:val="1"/>
      <w:numFmt w:val="decimal"/>
      <w:suff w:val="nothing"/>
      <w:lvlText w:val="%7)"/>
      <w:lvlJc w:val="left"/>
      <w:pPr>
        <w:tabs>
          <w:tab w:val="num" w:pos="0"/>
        </w:tabs>
        <w:ind w:left="0" w:firstLine="0"/>
      </w:pPr>
      <w:rPr>
        <w:rFonts w:ascii="Times New Roman" w:hAnsi="Times New Roman" w:cs="Times New Roman" w:hint="default"/>
        <w:color w:val="000000"/>
        <w:sz w:val="22"/>
        <w:szCs w:val="22"/>
      </w:rPr>
    </w:lvl>
    <w:lvl w:ilvl="7">
      <w:start w:val="1"/>
      <w:numFmt w:val="decimal"/>
      <w:suff w:val="nothing"/>
      <w:lvlText w:val="%8)"/>
      <w:lvlJc w:val="left"/>
      <w:pPr>
        <w:tabs>
          <w:tab w:val="num" w:pos="0"/>
        </w:tabs>
        <w:ind w:left="0" w:firstLine="0"/>
      </w:pPr>
      <w:rPr>
        <w:rFonts w:ascii="Times New Roman" w:hAnsi="Times New Roman" w:cs="Times New Roman" w:hint="default"/>
        <w:color w:val="000000"/>
        <w:sz w:val="22"/>
        <w:szCs w:val="22"/>
      </w:rPr>
    </w:lvl>
    <w:lvl w:ilvl="8">
      <w:start w:val="1"/>
      <w:numFmt w:val="decimal"/>
      <w:suff w:val="nothing"/>
      <w:lvlText w:val="%9)"/>
      <w:lvlJc w:val="left"/>
      <w:pPr>
        <w:tabs>
          <w:tab w:val="num" w:pos="0"/>
        </w:tabs>
        <w:ind w:left="0" w:firstLine="0"/>
      </w:pPr>
      <w:rPr>
        <w:rFonts w:ascii="Times New Roman" w:hAnsi="Times New Roman" w:cs="Times New Roman" w:hint="default"/>
        <w:color w:val="000000"/>
        <w:sz w:val="22"/>
        <w:szCs w:val="22"/>
      </w:rPr>
    </w:lvl>
  </w:abstractNum>
  <w:abstractNum w:abstractNumId="2">
    <w:nsid w:val="00000006"/>
    <w:multiLevelType w:val="multilevel"/>
    <w:tmpl w:val="3B080A8C"/>
    <w:lvl w:ilvl="0">
      <w:start w:val="1"/>
      <w:numFmt w:val="decimal"/>
      <w:suff w:val="nothing"/>
      <w:lvlText w:val="%1."/>
      <w:lvlJc w:val="left"/>
      <w:pPr>
        <w:tabs>
          <w:tab w:val="num" w:pos="0"/>
        </w:tabs>
        <w:ind w:left="0" w:firstLine="0"/>
      </w:pPr>
      <w:rPr>
        <w:rFonts w:cs="Times New Roman" w:hint="default"/>
        <w:b w:val="0"/>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nsid w:val="02896EDB"/>
    <w:multiLevelType w:val="hybridMultilevel"/>
    <w:tmpl w:val="709448A2"/>
    <w:lvl w:ilvl="0" w:tplc="00D2C55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049906A4"/>
    <w:multiLevelType w:val="hybridMultilevel"/>
    <w:tmpl w:val="C2887E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ABF38C8"/>
    <w:multiLevelType w:val="hybridMultilevel"/>
    <w:tmpl w:val="F36AC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A82E83"/>
    <w:multiLevelType w:val="hybridMultilevel"/>
    <w:tmpl w:val="BA9475EC"/>
    <w:lvl w:ilvl="0" w:tplc="5EDC735A">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C900242"/>
    <w:multiLevelType w:val="hybridMultilevel"/>
    <w:tmpl w:val="88BE4138"/>
    <w:lvl w:ilvl="0" w:tplc="2F60E09E">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606A28"/>
    <w:multiLevelType w:val="hybridMultilevel"/>
    <w:tmpl w:val="5E741C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5E7923"/>
    <w:multiLevelType w:val="hybridMultilevel"/>
    <w:tmpl w:val="04F0C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F87E82"/>
    <w:multiLevelType w:val="hybridMultilevel"/>
    <w:tmpl w:val="5ADCF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9F3E68"/>
    <w:multiLevelType w:val="hybridMultilevel"/>
    <w:tmpl w:val="549C61D6"/>
    <w:lvl w:ilvl="0" w:tplc="BB4AA448">
      <w:start w:val="1"/>
      <w:numFmt w:val="decimal"/>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7D6449A"/>
    <w:multiLevelType w:val="hybridMultilevel"/>
    <w:tmpl w:val="C130DF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3042C83"/>
    <w:multiLevelType w:val="hybridMultilevel"/>
    <w:tmpl w:val="ADA40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35135FF"/>
    <w:multiLevelType w:val="hybridMultilevel"/>
    <w:tmpl w:val="B0AC47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46BC6BBF"/>
    <w:multiLevelType w:val="hybridMultilevel"/>
    <w:tmpl w:val="F92E14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9034206"/>
    <w:multiLevelType w:val="hybridMultilevel"/>
    <w:tmpl w:val="31A2A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F5F2F0C"/>
    <w:multiLevelType w:val="hybridMultilevel"/>
    <w:tmpl w:val="C9F2F908"/>
    <w:lvl w:ilvl="0" w:tplc="4DDECA2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19E5CF0"/>
    <w:multiLevelType w:val="hybridMultilevel"/>
    <w:tmpl w:val="7C843B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30A64B2"/>
    <w:multiLevelType w:val="hybridMultilevel"/>
    <w:tmpl w:val="CF1CED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57F34A92"/>
    <w:multiLevelType w:val="hybridMultilevel"/>
    <w:tmpl w:val="0AC0E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8D82D78"/>
    <w:multiLevelType w:val="hybridMultilevel"/>
    <w:tmpl w:val="6352A5AC"/>
    <w:lvl w:ilvl="0" w:tplc="642093F6">
      <w:start w:val="1"/>
      <w:numFmt w:val="lowerLetter"/>
      <w:lvlText w:val="%1."/>
      <w:lvlJc w:val="left"/>
      <w:pPr>
        <w:ind w:left="1080" w:hanging="360"/>
      </w:pPr>
      <w:rPr>
        <w:rFonts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BD96D8B"/>
    <w:multiLevelType w:val="hybridMultilevel"/>
    <w:tmpl w:val="57C6A0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E6056C5"/>
    <w:multiLevelType w:val="hybridMultilevel"/>
    <w:tmpl w:val="AC0278AE"/>
    <w:lvl w:ilvl="0" w:tplc="2A9CFE5C">
      <w:start w:val="1"/>
      <w:numFmt w:val="decimal"/>
      <w:lvlText w:val="%1."/>
      <w:lvlJc w:val="left"/>
      <w:pPr>
        <w:ind w:left="720" w:hanging="360"/>
      </w:pPr>
      <w:rPr>
        <w:rFonts w:ascii="Times New Roman" w:eastAsia="Calibri"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3EF70A0"/>
    <w:multiLevelType w:val="hybridMultilevel"/>
    <w:tmpl w:val="78F6D3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76A32B8E"/>
    <w:multiLevelType w:val="hybridMultilevel"/>
    <w:tmpl w:val="41B8C382"/>
    <w:lvl w:ilvl="0" w:tplc="4CAE1B58">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1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2"/>
  </w:num>
  <w:num w:numId="7">
    <w:abstractNumId w:val="13"/>
  </w:num>
  <w:num w:numId="8">
    <w:abstractNumId w:val="7"/>
  </w:num>
  <w:num w:numId="9">
    <w:abstractNumId w:val="18"/>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1"/>
  </w:num>
  <w:num w:numId="17">
    <w:abstractNumId w:val="23"/>
  </w:num>
  <w:num w:numId="18">
    <w:abstractNumId w:val="15"/>
  </w:num>
  <w:num w:numId="19">
    <w:abstractNumId w:val="21"/>
  </w:num>
  <w:num w:numId="20">
    <w:abstractNumId w:val="10"/>
  </w:num>
  <w:num w:numId="21">
    <w:abstractNumId w:val="5"/>
  </w:num>
  <w:num w:numId="22">
    <w:abstractNumId w:val="8"/>
  </w:num>
  <w:num w:numId="23">
    <w:abstractNumId w:val="22"/>
  </w:num>
  <w:num w:numId="24">
    <w:abstractNumId w:val="0"/>
  </w:num>
  <w:num w:numId="25">
    <w:abstractNumId w:val="1"/>
  </w:num>
  <w:num w:numId="26">
    <w:abstractNumId w:val="2"/>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6BE"/>
    <w:rsid w:val="00005D4A"/>
    <w:rsid w:val="000155F3"/>
    <w:rsid w:val="00032CE5"/>
    <w:rsid w:val="000406D4"/>
    <w:rsid w:val="00062186"/>
    <w:rsid w:val="000663BB"/>
    <w:rsid w:val="00073BF8"/>
    <w:rsid w:val="00077755"/>
    <w:rsid w:val="00082519"/>
    <w:rsid w:val="00087F29"/>
    <w:rsid w:val="00092715"/>
    <w:rsid w:val="00095060"/>
    <w:rsid w:val="00096513"/>
    <w:rsid w:val="000A1163"/>
    <w:rsid w:val="000C5445"/>
    <w:rsid w:val="000D6D90"/>
    <w:rsid w:val="000E0E5B"/>
    <w:rsid w:val="001020DE"/>
    <w:rsid w:val="001110E6"/>
    <w:rsid w:val="00120C82"/>
    <w:rsid w:val="0012228C"/>
    <w:rsid w:val="00132CD6"/>
    <w:rsid w:val="001348F3"/>
    <w:rsid w:val="00134F00"/>
    <w:rsid w:val="001562E2"/>
    <w:rsid w:val="00156CF2"/>
    <w:rsid w:val="0016681D"/>
    <w:rsid w:val="00182371"/>
    <w:rsid w:val="00184C52"/>
    <w:rsid w:val="00187244"/>
    <w:rsid w:val="0019622B"/>
    <w:rsid w:val="001C7CDC"/>
    <w:rsid w:val="001D61E0"/>
    <w:rsid w:val="001E3A41"/>
    <w:rsid w:val="001F2D4D"/>
    <w:rsid w:val="001F49B9"/>
    <w:rsid w:val="00205BF1"/>
    <w:rsid w:val="00214824"/>
    <w:rsid w:val="00217426"/>
    <w:rsid w:val="0024043E"/>
    <w:rsid w:val="002566A2"/>
    <w:rsid w:val="00256813"/>
    <w:rsid w:val="002602F6"/>
    <w:rsid w:val="00261326"/>
    <w:rsid w:val="00276760"/>
    <w:rsid w:val="00294989"/>
    <w:rsid w:val="002B158D"/>
    <w:rsid w:val="002B33C9"/>
    <w:rsid w:val="002D4F09"/>
    <w:rsid w:val="0031598E"/>
    <w:rsid w:val="00315A3B"/>
    <w:rsid w:val="00315D63"/>
    <w:rsid w:val="0032554D"/>
    <w:rsid w:val="00330BD2"/>
    <w:rsid w:val="0034664E"/>
    <w:rsid w:val="00346C24"/>
    <w:rsid w:val="00350449"/>
    <w:rsid w:val="00350D53"/>
    <w:rsid w:val="00354283"/>
    <w:rsid w:val="0036340E"/>
    <w:rsid w:val="0036589D"/>
    <w:rsid w:val="003668F8"/>
    <w:rsid w:val="003672D2"/>
    <w:rsid w:val="00371E8C"/>
    <w:rsid w:val="00377F2D"/>
    <w:rsid w:val="00380AE8"/>
    <w:rsid w:val="003819BB"/>
    <w:rsid w:val="0039077C"/>
    <w:rsid w:val="003A6B94"/>
    <w:rsid w:val="003B0FF7"/>
    <w:rsid w:val="003B14FD"/>
    <w:rsid w:val="003B2486"/>
    <w:rsid w:val="003B6106"/>
    <w:rsid w:val="003B741C"/>
    <w:rsid w:val="003C6CDD"/>
    <w:rsid w:val="003D484D"/>
    <w:rsid w:val="003F0499"/>
    <w:rsid w:val="003F23C6"/>
    <w:rsid w:val="004042F6"/>
    <w:rsid w:val="00406532"/>
    <w:rsid w:val="004103D7"/>
    <w:rsid w:val="00410476"/>
    <w:rsid w:val="00410EF0"/>
    <w:rsid w:val="0041159D"/>
    <w:rsid w:val="0041426E"/>
    <w:rsid w:val="00414DF1"/>
    <w:rsid w:val="004176CE"/>
    <w:rsid w:val="004234A2"/>
    <w:rsid w:val="00426379"/>
    <w:rsid w:val="0044514A"/>
    <w:rsid w:val="0045148F"/>
    <w:rsid w:val="00472190"/>
    <w:rsid w:val="004731AB"/>
    <w:rsid w:val="004772E2"/>
    <w:rsid w:val="00477665"/>
    <w:rsid w:val="004B0E0E"/>
    <w:rsid w:val="004C5E8A"/>
    <w:rsid w:val="004D30F1"/>
    <w:rsid w:val="004E3C38"/>
    <w:rsid w:val="004F2200"/>
    <w:rsid w:val="00511060"/>
    <w:rsid w:val="00514467"/>
    <w:rsid w:val="00517EC3"/>
    <w:rsid w:val="00541411"/>
    <w:rsid w:val="00543B29"/>
    <w:rsid w:val="0054507C"/>
    <w:rsid w:val="00560DEB"/>
    <w:rsid w:val="005611FF"/>
    <w:rsid w:val="00571F70"/>
    <w:rsid w:val="00586690"/>
    <w:rsid w:val="00592D1A"/>
    <w:rsid w:val="00594B23"/>
    <w:rsid w:val="005A78BA"/>
    <w:rsid w:val="005B52A2"/>
    <w:rsid w:val="005C1C99"/>
    <w:rsid w:val="005C6868"/>
    <w:rsid w:val="005D63AE"/>
    <w:rsid w:val="005D73F3"/>
    <w:rsid w:val="005D7BDA"/>
    <w:rsid w:val="005E59E4"/>
    <w:rsid w:val="00612752"/>
    <w:rsid w:val="00614A71"/>
    <w:rsid w:val="006165D1"/>
    <w:rsid w:val="006276A3"/>
    <w:rsid w:val="006318EB"/>
    <w:rsid w:val="00632111"/>
    <w:rsid w:val="00633CBE"/>
    <w:rsid w:val="006745FE"/>
    <w:rsid w:val="00690604"/>
    <w:rsid w:val="00697B33"/>
    <w:rsid w:val="006A5A26"/>
    <w:rsid w:val="006B1DBE"/>
    <w:rsid w:val="006C6B3A"/>
    <w:rsid w:val="006D5D99"/>
    <w:rsid w:val="006D5F0D"/>
    <w:rsid w:val="006E370D"/>
    <w:rsid w:val="006F6B9B"/>
    <w:rsid w:val="00723875"/>
    <w:rsid w:val="00724A5B"/>
    <w:rsid w:val="007523C7"/>
    <w:rsid w:val="00762F36"/>
    <w:rsid w:val="0076422D"/>
    <w:rsid w:val="00771ED5"/>
    <w:rsid w:val="007753A8"/>
    <w:rsid w:val="007B0776"/>
    <w:rsid w:val="007B4C2B"/>
    <w:rsid w:val="007D26DB"/>
    <w:rsid w:val="007D64D2"/>
    <w:rsid w:val="007D6F2A"/>
    <w:rsid w:val="00800E97"/>
    <w:rsid w:val="00804761"/>
    <w:rsid w:val="008148A3"/>
    <w:rsid w:val="00832C0E"/>
    <w:rsid w:val="00836C89"/>
    <w:rsid w:val="00840C6E"/>
    <w:rsid w:val="00847C7A"/>
    <w:rsid w:val="00852393"/>
    <w:rsid w:val="00865AB6"/>
    <w:rsid w:val="00887650"/>
    <w:rsid w:val="0089357E"/>
    <w:rsid w:val="00894145"/>
    <w:rsid w:val="008A5842"/>
    <w:rsid w:val="008B3391"/>
    <w:rsid w:val="008C1F2A"/>
    <w:rsid w:val="008C6E9B"/>
    <w:rsid w:val="008E0D4E"/>
    <w:rsid w:val="008F6743"/>
    <w:rsid w:val="00900C2B"/>
    <w:rsid w:val="0092460F"/>
    <w:rsid w:val="00937175"/>
    <w:rsid w:val="0094177A"/>
    <w:rsid w:val="00941E60"/>
    <w:rsid w:val="00957A29"/>
    <w:rsid w:val="00975C52"/>
    <w:rsid w:val="009775EE"/>
    <w:rsid w:val="009855E7"/>
    <w:rsid w:val="00986461"/>
    <w:rsid w:val="00993D6D"/>
    <w:rsid w:val="009A16BE"/>
    <w:rsid w:val="009A1E29"/>
    <w:rsid w:val="009A5F19"/>
    <w:rsid w:val="009B0A65"/>
    <w:rsid w:val="009C58DA"/>
    <w:rsid w:val="009D5257"/>
    <w:rsid w:val="009D6C23"/>
    <w:rsid w:val="009E0477"/>
    <w:rsid w:val="009E0FC8"/>
    <w:rsid w:val="009E22F6"/>
    <w:rsid w:val="009F58EA"/>
    <w:rsid w:val="009F5C70"/>
    <w:rsid w:val="00A0206D"/>
    <w:rsid w:val="00A069DF"/>
    <w:rsid w:val="00A15F34"/>
    <w:rsid w:val="00A26FB8"/>
    <w:rsid w:val="00A322DE"/>
    <w:rsid w:val="00A329D8"/>
    <w:rsid w:val="00A357FD"/>
    <w:rsid w:val="00A37400"/>
    <w:rsid w:val="00A545A9"/>
    <w:rsid w:val="00A562C9"/>
    <w:rsid w:val="00A60F6E"/>
    <w:rsid w:val="00A81E0A"/>
    <w:rsid w:val="00A96BD6"/>
    <w:rsid w:val="00A9748A"/>
    <w:rsid w:val="00AA1351"/>
    <w:rsid w:val="00AA4A42"/>
    <w:rsid w:val="00AB5E4E"/>
    <w:rsid w:val="00AB7205"/>
    <w:rsid w:val="00AC2FBD"/>
    <w:rsid w:val="00AC59AD"/>
    <w:rsid w:val="00AC662F"/>
    <w:rsid w:val="00AE315E"/>
    <w:rsid w:val="00AF5049"/>
    <w:rsid w:val="00AF70B9"/>
    <w:rsid w:val="00B07AE6"/>
    <w:rsid w:val="00B257A5"/>
    <w:rsid w:val="00B37544"/>
    <w:rsid w:val="00B97102"/>
    <w:rsid w:val="00BA50BB"/>
    <w:rsid w:val="00BB6204"/>
    <w:rsid w:val="00BC2BF7"/>
    <w:rsid w:val="00BC4BB5"/>
    <w:rsid w:val="00BC6271"/>
    <w:rsid w:val="00BF2AF8"/>
    <w:rsid w:val="00BF4EE7"/>
    <w:rsid w:val="00BF5C3F"/>
    <w:rsid w:val="00C0459F"/>
    <w:rsid w:val="00C10E5E"/>
    <w:rsid w:val="00C16E78"/>
    <w:rsid w:val="00C27559"/>
    <w:rsid w:val="00C83CC9"/>
    <w:rsid w:val="00C8741E"/>
    <w:rsid w:val="00C909E3"/>
    <w:rsid w:val="00C92D85"/>
    <w:rsid w:val="00C94BDC"/>
    <w:rsid w:val="00C978D1"/>
    <w:rsid w:val="00CA0101"/>
    <w:rsid w:val="00CA5AB9"/>
    <w:rsid w:val="00CC351C"/>
    <w:rsid w:val="00CC5410"/>
    <w:rsid w:val="00CC64FC"/>
    <w:rsid w:val="00CC6C86"/>
    <w:rsid w:val="00CD3253"/>
    <w:rsid w:val="00CF5AEC"/>
    <w:rsid w:val="00D10B5B"/>
    <w:rsid w:val="00D159F6"/>
    <w:rsid w:val="00D1662A"/>
    <w:rsid w:val="00D21685"/>
    <w:rsid w:val="00D27865"/>
    <w:rsid w:val="00D27EBF"/>
    <w:rsid w:val="00D31358"/>
    <w:rsid w:val="00D46FAD"/>
    <w:rsid w:val="00D5072A"/>
    <w:rsid w:val="00D6670D"/>
    <w:rsid w:val="00D71F9F"/>
    <w:rsid w:val="00D91EE5"/>
    <w:rsid w:val="00D93D3E"/>
    <w:rsid w:val="00D95E93"/>
    <w:rsid w:val="00DA6687"/>
    <w:rsid w:val="00DA7531"/>
    <w:rsid w:val="00DC3F5B"/>
    <w:rsid w:val="00DC4136"/>
    <w:rsid w:val="00DD3E25"/>
    <w:rsid w:val="00DD401E"/>
    <w:rsid w:val="00DE029D"/>
    <w:rsid w:val="00DE2127"/>
    <w:rsid w:val="00DE23B3"/>
    <w:rsid w:val="00DF5B95"/>
    <w:rsid w:val="00E06AD1"/>
    <w:rsid w:val="00E231E4"/>
    <w:rsid w:val="00E23369"/>
    <w:rsid w:val="00E27038"/>
    <w:rsid w:val="00E32BE1"/>
    <w:rsid w:val="00E349DC"/>
    <w:rsid w:val="00E41BA9"/>
    <w:rsid w:val="00E567C4"/>
    <w:rsid w:val="00E67D2A"/>
    <w:rsid w:val="00E93815"/>
    <w:rsid w:val="00E9622A"/>
    <w:rsid w:val="00EB4198"/>
    <w:rsid w:val="00EC4983"/>
    <w:rsid w:val="00EC7058"/>
    <w:rsid w:val="00F031F1"/>
    <w:rsid w:val="00F1209B"/>
    <w:rsid w:val="00F14F95"/>
    <w:rsid w:val="00F2521E"/>
    <w:rsid w:val="00F2572A"/>
    <w:rsid w:val="00F31D75"/>
    <w:rsid w:val="00F338B4"/>
    <w:rsid w:val="00F349D8"/>
    <w:rsid w:val="00F36516"/>
    <w:rsid w:val="00F42C89"/>
    <w:rsid w:val="00F640C5"/>
    <w:rsid w:val="00F77C19"/>
    <w:rsid w:val="00F81918"/>
    <w:rsid w:val="00FD5FC7"/>
    <w:rsid w:val="00FE0562"/>
    <w:rsid w:val="00FE7C05"/>
    <w:rsid w:val="00FF71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F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6760"/>
    <w:rPr>
      <w:rFonts w:ascii="Verdana" w:eastAsia="Calibri" w:hAnsi="Verdana"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66A2"/>
    <w:pPr>
      <w:tabs>
        <w:tab w:val="center" w:pos="4536"/>
        <w:tab w:val="right" w:pos="9072"/>
      </w:tabs>
      <w:spacing w:after="0" w:line="240" w:lineRule="auto"/>
    </w:pPr>
    <w:rPr>
      <w:rFonts w:asciiTheme="minorHAnsi" w:eastAsiaTheme="minorHAnsi" w:hAnsiTheme="minorHAnsi" w:cstheme="minorBidi"/>
      <w:sz w:val="22"/>
      <w:szCs w:val="22"/>
    </w:rPr>
  </w:style>
  <w:style w:type="character" w:customStyle="1" w:styleId="NagwekZnak">
    <w:name w:val="Nagłówek Znak"/>
    <w:basedOn w:val="Domylnaczcionkaakapitu"/>
    <w:link w:val="Nagwek"/>
    <w:uiPriority w:val="99"/>
    <w:rsid w:val="002566A2"/>
  </w:style>
  <w:style w:type="paragraph" w:styleId="Stopka">
    <w:name w:val="footer"/>
    <w:basedOn w:val="Normalny"/>
    <w:link w:val="StopkaZnak"/>
    <w:uiPriority w:val="99"/>
    <w:unhideWhenUsed/>
    <w:rsid w:val="002566A2"/>
    <w:pPr>
      <w:tabs>
        <w:tab w:val="center" w:pos="4536"/>
        <w:tab w:val="right" w:pos="9072"/>
      </w:tabs>
      <w:spacing w:after="0" w:line="240" w:lineRule="auto"/>
    </w:pPr>
    <w:rPr>
      <w:rFonts w:asciiTheme="minorHAnsi" w:eastAsiaTheme="minorHAnsi" w:hAnsiTheme="minorHAnsi" w:cstheme="minorBidi"/>
      <w:sz w:val="22"/>
      <w:szCs w:val="22"/>
    </w:rPr>
  </w:style>
  <w:style w:type="character" w:customStyle="1" w:styleId="StopkaZnak">
    <w:name w:val="Stopka Znak"/>
    <w:basedOn w:val="Domylnaczcionkaakapitu"/>
    <w:link w:val="Stopka"/>
    <w:uiPriority w:val="99"/>
    <w:rsid w:val="002566A2"/>
  </w:style>
  <w:style w:type="paragraph" w:styleId="Tekstdymka">
    <w:name w:val="Balloon Text"/>
    <w:basedOn w:val="Normalny"/>
    <w:link w:val="TekstdymkaZnak"/>
    <w:uiPriority w:val="99"/>
    <w:semiHidden/>
    <w:unhideWhenUsed/>
    <w:rsid w:val="002566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66A2"/>
    <w:rPr>
      <w:rFonts w:ascii="Tahoma" w:hAnsi="Tahoma" w:cs="Tahoma"/>
      <w:sz w:val="16"/>
      <w:szCs w:val="16"/>
    </w:rPr>
  </w:style>
  <w:style w:type="paragraph" w:customStyle="1" w:styleId="Default">
    <w:name w:val="Default"/>
    <w:rsid w:val="002566A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2566A2"/>
    <w:pPr>
      <w:spacing w:line="241" w:lineRule="atLeast"/>
    </w:pPr>
    <w:rPr>
      <w:color w:val="auto"/>
    </w:rPr>
  </w:style>
  <w:style w:type="paragraph" w:customStyle="1" w:styleId="Pa2">
    <w:name w:val="Pa2"/>
    <w:basedOn w:val="Default"/>
    <w:next w:val="Default"/>
    <w:uiPriority w:val="99"/>
    <w:rsid w:val="002566A2"/>
    <w:pPr>
      <w:spacing w:line="241" w:lineRule="atLeast"/>
    </w:pPr>
    <w:rPr>
      <w:color w:val="auto"/>
    </w:rPr>
  </w:style>
  <w:style w:type="paragraph" w:customStyle="1" w:styleId="Standard">
    <w:name w:val="Standard"/>
    <w:rsid w:val="002D4F0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uiPriority w:val="34"/>
    <w:qFormat/>
    <w:rsid w:val="00F31D75"/>
    <w:pPr>
      <w:ind w:left="720"/>
      <w:contextualSpacing/>
    </w:pPr>
    <w:rPr>
      <w:rFonts w:asciiTheme="minorHAnsi" w:eastAsiaTheme="minorHAnsi" w:hAnsiTheme="minorHAnsi" w:cstheme="minorBidi"/>
      <w:sz w:val="22"/>
      <w:szCs w:val="22"/>
    </w:rPr>
  </w:style>
  <w:style w:type="character" w:styleId="Odwoaniedokomentarza">
    <w:name w:val="annotation reference"/>
    <w:basedOn w:val="Domylnaczcionkaakapitu"/>
    <w:uiPriority w:val="99"/>
    <w:semiHidden/>
    <w:unhideWhenUsed/>
    <w:rsid w:val="00633CBE"/>
    <w:rPr>
      <w:sz w:val="16"/>
      <w:szCs w:val="16"/>
    </w:rPr>
  </w:style>
  <w:style w:type="paragraph" w:styleId="Tekstkomentarza">
    <w:name w:val="annotation text"/>
    <w:basedOn w:val="Normalny"/>
    <w:link w:val="TekstkomentarzaZnak"/>
    <w:uiPriority w:val="99"/>
    <w:semiHidden/>
    <w:unhideWhenUsed/>
    <w:rsid w:val="00633CBE"/>
    <w:pPr>
      <w:spacing w:line="240" w:lineRule="auto"/>
    </w:pPr>
    <w:rPr>
      <w:rFonts w:asciiTheme="minorHAnsi" w:eastAsiaTheme="minorHAnsi" w:hAnsiTheme="minorHAnsi" w:cstheme="minorBidi"/>
    </w:rPr>
  </w:style>
  <w:style w:type="character" w:customStyle="1" w:styleId="TekstkomentarzaZnak">
    <w:name w:val="Tekst komentarza Znak"/>
    <w:basedOn w:val="Domylnaczcionkaakapitu"/>
    <w:link w:val="Tekstkomentarza"/>
    <w:uiPriority w:val="99"/>
    <w:semiHidden/>
    <w:rsid w:val="00633CBE"/>
    <w:rPr>
      <w:sz w:val="20"/>
      <w:szCs w:val="20"/>
    </w:rPr>
  </w:style>
  <w:style w:type="paragraph" w:styleId="Tematkomentarza">
    <w:name w:val="annotation subject"/>
    <w:basedOn w:val="Tekstkomentarza"/>
    <w:next w:val="Tekstkomentarza"/>
    <w:link w:val="TematkomentarzaZnak"/>
    <w:uiPriority w:val="99"/>
    <w:semiHidden/>
    <w:unhideWhenUsed/>
    <w:rsid w:val="00633CBE"/>
    <w:rPr>
      <w:b/>
      <w:bCs/>
    </w:rPr>
  </w:style>
  <w:style w:type="character" w:customStyle="1" w:styleId="TematkomentarzaZnak">
    <w:name w:val="Temat komentarza Znak"/>
    <w:basedOn w:val="TekstkomentarzaZnak"/>
    <w:link w:val="Tematkomentarza"/>
    <w:uiPriority w:val="99"/>
    <w:semiHidden/>
    <w:rsid w:val="00633CBE"/>
    <w:rPr>
      <w:b/>
      <w:bCs/>
      <w:sz w:val="20"/>
      <w:szCs w:val="20"/>
    </w:rPr>
  </w:style>
  <w:style w:type="paragraph" w:customStyle="1" w:styleId="Podstawowyakapitowy">
    <w:name w:val="[Podstawowy akapitowy]"/>
    <w:basedOn w:val="Normalny"/>
    <w:rsid w:val="00A329D8"/>
    <w:pPr>
      <w:suppressAutoHyphens/>
      <w:autoSpaceDE w:val="0"/>
      <w:autoSpaceDN w:val="0"/>
      <w:spacing w:after="0" w:line="288" w:lineRule="auto"/>
      <w:textAlignment w:val="center"/>
    </w:pPr>
    <w:rPr>
      <w:rFonts w:ascii="Minion Pro" w:hAnsi="Minion Pro" w:cs="Minion Pro"/>
      <w:color w:val="000000"/>
      <w:sz w:val="24"/>
      <w:szCs w:val="24"/>
    </w:rPr>
  </w:style>
  <w:style w:type="paragraph" w:styleId="Tekstpodstawowy">
    <w:name w:val="Body Text"/>
    <w:basedOn w:val="Normalny"/>
    <w:link w:val="TekstpodstawowyZnak"/>
    <w:rsid w:val="00A26FB8"/>
    <w:pPr>
      <w:suppressAutoHyphens/>
      <w:spacing w:after="0" w:line="240" w:lineRule="auto"/>
    </w:pPr>
    <w:rPr>
      <w:rFonts w:ascii="Arial" w:eastAsia="Times New Roman" w:hAnsi="Arial"/>
      <w:b/>
      <w:bCs/>
      <w:lang w:val="x-none" w:eastAsia="ar-SA"/>
    </w:rPr>
  </w:style>
  <w:style w:type="character" w:customStyle="1" w:styleId="TekstpodstawowyZnak">
    <w:name w:val="Tekst podstawowy Znak"/>
    <w:basedOn w:val="Domylnaczcionkaakapitu"/>
    <w:link w:val="Tekstpodstawowy"/>
    <w:rsid w:val="00A26FB8"/>
    <w:rPr>
      <w:rFonts w:ascii="Arial" w:eastAsia="Times New Roman" w:hAnsi="Arial" w:cs="Times New Roman"/>
      <w:b/>
      <w:bCs/>
      <w:sz w:val="20"/>
      <w:szCs w:val="20"/>
      <w:lang w:val="x-none" w:eastAsia="ar-SA"/>
    </w:rPr>
  </w:style>
  <w:style w:type="paragraph" w:styleId="Tytu">
    <w:name w:val="Title"/>
    <w:basedOn w:val="Normalny"/>
    <w:next w:val="Podtytu"/>
    <w:link w:val="TytuZnak"/>
    <w:qFormat/>
    <w:rsid w:val="00A26FB8"/>
    <w:pPr>
      <w:suppressAutoHyphens/>
      <w:spacing w:after="0" w:line="240" w:lineRule="auto"/>
      <w:jc w:val="center"/>
    </w:pPr>
    <w:rPr>
      <w:rFonts w:ascii="Arial" w:eastAsia="Times New Roman" w:hAnsi="Arial"/>
      <w:b/>
      <w:bCs/>
      <w:lang w:val="x-none" w:eastAsia="ar-SA"/>
    </w:rPr>
  </w:style>
  <w:style w:type="character" w:customStyle="1" w:styleId="TytuZnak">
    <w:name w:val="Tytuł Znak"/>
    <w:basedOn w:val="Domylnaczcionkaakapitu"/>
    <w:link w:val="Tytu"/>
    <w:rsid w:val="00A26FB8"/>
    <w:rPr>
      <w:rFonts w:ascii="Arial" w:eastAsia="Times New Roman" w:hAnsi="Arial" w:cs="Times New Roman"/>
      <w:b/>
      <w:bCs/>
      <w:sz w:val="20"/>
      <w:szCs w:val="20"/>
      <w:lang w:val="x-none" w:eastAsia="ar-SA"/>
    </w:rPr>
  </w:style>
  <w:style w:type="paragraph" w:customStyle="1" w:styleId="Tekstpodstawowy21">
    <w:name w:val="Tekst podstawowy 21"/>
    <w:basedOn w:val="Normalny"/>
    <w:rsid w:val="00A26FB8"/>
    <w:pPr>
      <w:suppressAutoHyphens/>
      <w:spacing w:after="0" w:line="240" w:lineRule="auto"/>
      <w:jc w:val="both"/>
    </w:pPr>
    <w:rPr>
      <w:rFonts w:ascii="Arial" w:eastAsia="Times New Roman" w:hAnsi="Arial" w:cs="Arial"/>
      <w:sz w:val="22"/>
      <w:szCs w:val="22"/>
      <w:lang w:eastAsia="ar-SA"/>
    </w:rPr>
  </w:style>
  <w:style w:type="paragraph" w:styleId="Podtytu">
    <w:name w:val="Subtitle"/>
    <w:basedOn w:val="Normalny"/>
    <w:next w:val="Normalny"/>
    <w:link w:val="PodtytuZnak"/>
    <w:uiPriority w:val="11"/>
    <w:qFormat/>
    <w:rsid w:val="00A26FB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A26FB8"/>
    <w:rPr>
      <w:rFonts w:eastAsiaTheme="minorEastAsia"/>
      <w:color w:val="5A5A5A" w:themeColor="text1" w:themeTint="A5"/>
      <w:spacing w:val="15"/>
    </w:rPr>
  </w:style>
  <w:style w:type="table" w:styleId="Tabela-Siatka">
    <w:name w:val="Table Grid"/>
    <w:basedOn w:val="Standardowy"/>
    <w:uiPriority w:val="59"/>
    <w:rsid w:val="00937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6760"/>
    <w:rPr>
      <w:rFonts w:ascii="Verdana" w:eastAsia="Calibri" w:hAnsi="Verdana"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66A2"/>
    <w:pPr>
      <w:tabs>
        <w:tab w:val="center" w:pos="4536"/>
        <w:tab w:val="right" w:pos="9072"/>
      </w:tabs>
      <w:spacing w:after="0" w:line="240" w:lineRule="auto"/>
    </w:pPr>
    <w:rPr>
      <w:rFonts w:asciiTheme="minorHAnsi" w:eastAsiaTheme="minorHAnsi" w:hAnsiTheme="minorHAnsi" w:cstheme="minorBidi"/>
      <w:sz w:val="22"/>
      <w:szCs w:val="22"/>
    </w:rPr>
  </w:style>
  <w:style w:type="character" w:customStyle="1" w:styleId="NagwekZnak">
    <w:name w:val="Nagłówek Znak"/>
    <w:basedOn w:val="Domylnaczcionkaakapitu"/>
    <w:link w:val="Nagwek"/>
    <w:uiPriority w:val="99"/>
    <w:rsid w:val="002566A2"/>
  </w:style>
  <w:style w:type="paragraph" w:styleId="Stopka">
    <w:name w:val="footer"/>
    <w:basedOn w:val="Normalny"/>
    <w:link w:val="StopkaZnak"/>
    <w:uiPriority w:val="99"/>
    <w:unhideWhenUsed/>
    <w:rsid w:val="002566A2"/>
    <w:pPr>
      <w:tabs>
        <w:tab w:val="center" w:pos="4536"/>
        <w:tab w:val="right" w:pos="9072"/>
      </w:tabs>
      <w:spacing w:after="0" w:line="240" w:lineRule="auto"/>
    </w:pPr>
    <w:rPr>
      <w:rFonts w:asciiTheme="minorHAnsi" w:eastAsiaTheme="minorHAnsi" w:hAnsiTheme="minorHAnsi" w:cstheme="minorBidi"/>
      <w:sz w:val="22"/>
      <w:szCs w:val="22"/>
    </w:rPr>
  </w:style>
  <w:style w:type="character" w:customStyle="1" w:styleId="StopkaZnak">
    <w:name w:val="Stopka Znak"/>
    <w:basedOn w:val="Domylnaczcionkaakapitu"/>
    <w:link w:val="Stopka"/>
    <w:uiPriority w:val="99"/>
    <w:rsid w:val="002566A2"/>
  </w:style>
  <w:style w:type="paragraph" w:styleId="Tekstdymka">
    <w:name w:val="Balloon Text"/>
    <w:basedOn w:val="Normalny"/>
    <w:link w:val="TekstdymkaZnak"/>
    <w:uiPriority w:val="99"/>
    <w:semiHidden/>
    <w:unhideWhenUsed/>
    <w:rsid w:val="002566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66A2"/>
    <w:rPr>
      <w:rFonts w:ascii="Tahoma" w:hAnsi="Tahoma" w:cs="Tahoma"/>
      <w:sz w:val="16"/>
      <w:szCs w:val="16"/>
    </w:rPr>
  </w:style>
  <w:style w:type="paragraph" w:customStyle="1" w:styleId="Default">
    <w:name w:val="Default"/>
    <w:rsid w:val="002566A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2566A2"/>
    <w:pPr>
      <w:spacing w:line="241" w:lineRule="atLeast"/>
    </w:pPr>
    <w:rPr>
      <w:color w:val="auto"/>
    </w:rPr>
  </w:style>
  <w:style w:type="paragraph" w:customStyle="1" w:styleId="Pa2">
    <w:name w:val="Pa2"/>
    <w:basedOn w:val="Default"/>
    <w:next w:val="Default"/>
    <w:uiPriority w:val="99"/>
    <w:rsid w:val="002566A2"/>
    <w:pPr>
      <w:spacing w:line="241" w:lineRule="atLeast"/>
    </w:pPr>
    <w:rPr>
      <w:color w:val="auto"/>
    </w:rPr>
  </w:style>
  <w:style w:type="paragraph" w:customStyle="1" w:styleId="Standard">
    <w:name w:val="Standard"/>
    <w:rsid w:val="002D4F0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uiPriority w:val="34"/>
    <w:qFormat/>
    <w:rsid w:val="00F31D75"/>
    <w:pPr>
      <w:ind w:left="720"/>
      <w:contextualSpacing/>
    </w:pPr>
    <w:rPr>
      <w:rFonts w:asciiTheme="minorHAnsi" w:eastAsiaTheme="minorHAnsi" w:hAnsiTheme="minorHAnsi" w:cstheme="minorBidi"/>
      <w:sz w:val="22"/>
      <w:szCs w:val="22"/>
    </w:rPr>
  </w:style>
  <w:style w:type="character" w:styleId="Odwoaniedokomentarza">
    <w:name w:val="annotation reference"/>
    <w:basedOn w:val="Domylnaczcionkaakapitu"/>
    <w:uiPriority w:val="99"/>
    <w:semiHidden/>
    <w:unhideWhenUsed/>
    <w:rsid w:val="00633CBE"/>
    <w:rPr>
      <w:sz w:val="16"/>
      <w:szCs w:val="16"/>
    </w:rPr>
  </w:style>
  <w:style w:type="paragraph" w:styleId="Tekstkomentarza">
    <w:name w:val="annotation text"/>
    <w:basedOn w:val="Normalny"/>
    <w:link w:val="TekstkomentarzaZnak"/>
    <w:uiPriority w:val="99"/>
    <w:semiHidden/>
    <w:unhideWhenUsed/>
    <w:rsid w:val="00633CBE"/>
    <w:pPr>
      <w:spacing w:line="240" w:lineRule="auto"/>
    </w:pPr>
    <w:rPr>
      <w:rFonts w:asciiTheme="minorHAnsi" w:eastAsiaTheme="minorHAnsi" w:hAnsiTheme="minorHAnsi" w:cstheme="minorBidi"/>
    </w:rPr>
  </w:style>
  <w:style w:type="character" w:customStyle="1" w:styleId="TekstkomentarzaZnak">
    <w:name w:val="Tekst komentarza Znak"/>
    <w:basedOn w:val="Domylnaczcionkaakapitu"/>
    <w:link w:val="Tekstkomentarza"/>
    <w:uiPriority w:val="99"/>
    <w:semiHidden/>
    <w:rsid w:val="00633CBE"/>
    <w:rPr>
      <w:sz w:val="20"/>
      <w:szCs w:val="20"/>
    </w:rPr>
  </w:style>
  <w:style w:type="paragraph" w:styleId="Tematkomentarza">
    <w:name w:val="annotation subject"/>
    <w:basedOn w:val="Tekstkomentarza"/>
    <w:next w:val="Tekstkomentarza"/>
    <w:link w:val="TematkomentarzaZnak"/>
    <w:uiPriority w:val="99"/>
    <w:semiHidden/>
    <w:unhideWhenUsed/>
    <w:rsid w:val="00633CBE"/>
    <w:rPr>
      <w:b/>
      <w:bCs/>
    </w:rPr>
  </w:style>
  <w:style w:type="character" w:customStyle="1" w:styleId="TematkomentarzaZnak">
    <w:name w:val="Temat komentarza Znak"/>
    <w:basedOn w:val="TekstkomentarzaZnak"/>
    <w:link w:val="Tematkomentarza"/>
    <w:uiPriority w:val="99"/>
    <w:semiHidden/>
    <w:rsid w:val="00633CBE"/>
    <w:rPr>
      <w:b/>
      <w:bCs/>
      <w:sz w:val="20"/>
      <w:szCs w:val="20"/>
    </w:rPr>
  </w:style>
  <w:style w:type="paragraph" w:customStyle="1" w:styleId="Podstawowyakapitowy">
    <w:name w:val="[Podstawowy akapitowy]"/>
    <w:basedOn w:val="Normalny"/>
    <w:rsid w:val="00A329D8"/>
    <w:pPr>
      <w:suppressAutoHyphens/>
      <w:autoSpaceDE w:val="0"/>
      <w:autoSpaceDN w:val="0"/>
      <w:spacing w:after="0" w:line="288" w:lineRule="auto"/>
      <w:textAlignment w:val="center"/>
    </w:pPr>
    <w:rPr>
      <w:rFonts w:ascii="Minion Pro" w:hAnsi="Minion Pro" w:cs="Minion Pro"/>
      <w:color w:val="000000"/>
      <w:sz w:val="24"/>
      <w:szCs w:val="24"/>
    </w:rPr>
  </w:style>
  <w:style w:type="paragraph" w:styleId="Tekstpodstawowy">
    <w:name w:val="Body Text"/>
    <w:basedOn w:val="Normalny"/>
    <w:link w:val="TekstpodstawowyZnak"/>
    <w:rsid w:val="00A26FB8"/>
    <w:pPr>
      <w:suppressAutoHyphens/>
      <w:spacing w:after="0" w:line="240" w:lineRule="auto"/>
    </w:pPr>
    <w:rPr>
      <w:rFonts w:ascii="Arial" w:eastAsia="Times New Roman" w:hAnsi="Arial"/>
      <w:b/>
      <w:bCs/>
      <w:lang w:val="x-none" w:eastAsia="ar-SA"/>
    </w:rPr>
  </w:style>
  <w:style w:type="character" w:customStyle="1" w:styleId="TekstpodstawowyZnak">
    <w:name w:val="Tekst podstawowy Znak"/>
    <w:basedOn w:val="Domylnaczcionkaakapitu"/>
    <w:link w:val="Tekstpodstawowy"/>
    <w:rsid w:val="00A26FB8"/>
    <w:rPr>
      <w:rFonts w:ascii="Arial" w:eastAsia="Times New Roman" w:hAnsi="Arial" w:cs="Times New Roman"/>
      <w:b/>
      <w:bCs/>
      <w:sz w:val="20"/>
      <w:szCs w:val="20"/>
      <w:lang w:val="x-none" w:eastAsia="ar-SA"/>
    </w:rPr>
  </w:style>
  <w:style w:type="paragraph" w:styleId="Tytu">
    <w:name w:val="Title"/>
    <w:basedOn w:val="Normalny"/>
    <w:next w:val="Podtytu"/>
    <w:link w:val="TytuZnak"/>
    <w:qFormat/>
    <w:rsid w:val="00A26FB8"/>
    <w:pPr>
      <w:suppressAutoHyphens/>
      <w:spacing w:after="0" w:line="240" w:lineRule="auto"/>
      <w:jc w:val="center"/>
    </w:pPr>
    <w:rPr>
      <w:rFonts w:ascii="Arial" w:eastAsia="Times New Roman" w:hAnsi="Arial"/>
      <w:b/>
      <w:bCs/>
      <w:lang w:val="x-none" w:eastAsia="ar-SA"/>
    </w:rPr>
  </w:style>
  <w:style w:type="character" w:customStyle="1" w:styleId="TytuZnak">
    <w:name w:val="Tytuł Znak"/>
    <w:basedOn w:val="Domylnaczcionkaakapitu"/>
    <w:link w:val="Tytu"/>
    <w:rsid w:val="00A26FB8"/>
    <w:rPr>
      <w:rFonts w:ascii="Arial" w:eastAsia="Times New Roman" w:hAnsi="Arial" w:cs="Times New Roman"/>
      <w:b/>
      <w:bCs/>
      <w:sz w:val="20"/>
      <w:szCs w:val="20"/>
      <w:lang w:val="x-none" w:eastAsia="ar-SA"/>
    </w:rPr>
  </w:style>
  <w:style w:type="paragraph" w:customStyle="1" w:styleId="Tekstpodstawowy21">
    <w:name w:val="Tekst podstawowy 21"/>
    <w:basedOn w:val="Normalny"/>
    <w:rsid w:val="00A26FB8"/>
    <w:pPr>
      <w:suppressAutoHyphens/>
      <w:spacing w:after="0" w:line="240" w:lineRule="auto"/>
      <w:jc w:val="both"/>
    </w:pPr>
    <w:rPr>
      <w:rFonts w:ascii="Arial" w:eastAsia="Times New Roman" w:hAnsi="Arial" w:cs="Arial"/>
      <w:sz w:val="22"/>
      <w:szCs w:val="22"/>
      <w:lang w:eastAsia="ar-SA"/>
    </w:rPr>
  </w:style>
  <w:style w:type="paragraph" w:styleId="Podtytu">
    <w:name w:val="Subtitle"/>
    <w:basedOn w:val="Normalny"/>
    <w:next w:val="Normalny"/>
    <w:link w:val="PodtytuZnak"/>
    <w:uiPriority w:val="11"/>
    <w:qFormat/>
    <w:rsid w:val="00A26FB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A26FB8"/>
    <w:rPr>
      <w:rFonts w:eastAsiaTheme="minorEastAsia"/>
      <w:color w:val="5A5A5A" w:themeColor="text1" w:themeTint="A5"/>
      <w:spacing w:val="15"/>
    </w:rPr>
  </w:style>
  <w:style w:type="table" w:styleId="Tabela-Siatka">
    <w:name w:val="Table Grid"/>
    <w:basedOn w:val="Standardowy"/>
    <w:uiPriority w:val="59"/>
    <w:rsid w:val="00937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9410">
      <w:bodyDiv w:val="1"/>
      <w:marLeft w:val="0"/>
      <w:marRight w:val="0"/>
      <w:marTop w:val="0"/>
      <w:marBottom w:val="0"/>
      <w:divBdr>
        <w:top w:val="none" w:sz="0" w:space="0" w:color="auto"/>
        <w:left w:val="none" w:sz="0" w:space="0" w:color="auto"/>
        <w:bottom w:val="none" w:sz="0" w:space="0" w:color="auto"/>
        <w:right w:val="none" w:sz="0" w:space="0" w:color="auto"/>
      </w:divBdr>
    </w:div>
    <w:div w:id="184447146">
      <w:bodyDiv w:val="1"/>
      <w:marLeft w:val="0"/>
      <w:marRight w:val="0"/>
      <w:marTop w:val="0"/>
      <w:marBottom w:val="0"/>
      <w:divBdr>
        <w:top w:val="none" w:sz="0" w:space="0" w:color="auto"/>
        <w:left w:val="none" w:sz="0" w:space="0" w:color="auto"/>
        <w:bottom w:val="none" w:sz="0" w:space="0" w:color="auto"/>
        <w:right w:val="none" w:sz="0" w:space="0" w:color="auto"/>
      </w:divBdr>
    </w:div>
    <w:div w:id="433013861">
      <w:bodyDiv w:val="1"/>
      <w:marLeft w:val="0"/>
      <w:marRight w:val="0"/>
      <w:marTop w:val="0"/>
      <w:marBottom w:val="0"/>
      <w:divBdr>
        <w:top w:val="none" w:sz="0" w:space="0" w:color="auto"/>
        <w:left w:val="none" w:sz="0" w:space="0" w:color="auto"/>
        <w:bottom w:val="none" w:sz="0" w:space="0" w:color="auto"/>
        <w:right w:val="none" w:sz="0" w:space="0" w:color="auto"/>
      </w:divBdr>
    </w:div>
    <w:div w:id="470827106">
      <w:bodyDiv w:val="1"/>
      <w:marLeft w:val="0"/>
      <w:marRight w:val="0"/>
      <w:marTop w:val="0"/>
      <w:marBottom w:val="0"/>
      <w:divBdr>
        <w:top w:val="none" w:sz="0" w:space="0" w:color="auto"/>
        <w:left w:val="none" w:sz="0" w:space="0" w:color="auto"/>
        <w:bottom w:val="none" w:sz="0" w:space="0" w:color="auto"/>
        <w:right w:val="none" w:sz="0" w:space="0" w:color="auto"/>
      </w:divBdr>
    </w:div>
    <w:div w:id="587350996">
      <w:bodyDiv w:val="1"/>
      <w:marLeft w:val="0"/>
      <w:marRight w:val="0"/>
      <w:marTop w:val="0"/>
      <w:marBottom w:val="0"/>
      <w:divBdr>
        <w:top w:val="none" w:sz="0" w:space="0" w:color="auto"/>
        <w:left w:val="none" w:sz="0" w:space="0" w:color="auto"/>
        <w:bottom w:val="none" w:sz="0" w:space="0" w:color="auto"/>
        <w:right w:val="none" w:sz="0" w:space="0" w:color="auto"/>
      </w:divBdr>
    </w:div>
    <w:div w:id="1091315628">
      <w:bodyDiv w:val="1"/>
      <w:marLeft w:val="0"/>
      <w:marRight w:val="0"/>
      <w:marTop w:val="0"/>
      <w:marBottom w:val="0"/>
      <w:divBdr>
        <w:top w:val="none" w:sz="0" w:space="0" w:color="auto"/>
        <w:left w:val="none" w:sz="0" w:space="0" w:color="auto"/>
        <w:bottom w:val="none" w:sz="0" w:space="0" w:color="auto"/>
        <w:right w:val="none" w:sz="0" w:space="0" w:color="auto"/>
      </w:divBdr>
    </w:div>
    <w:div w:id="1596093865">
      <w:bodyDiv w:val="1"/>
      <w:marLeft w:val="0"/>
      <w:marRight w:val="0"/>
      <w:marTop w:val="0"/>
      <w:marBottom w:val="0"/>
      <w:divBdr>
        <w:top w:val="none" w:sz="0" w:space="0" w:color="auto"/>
        <w:left w:val="none" w:sz="0" w:space="0" w:color="auto"/>
        <w:bottom w:val="none" w:sz="0" w:space="0" w:color="auto"/>
        <w:right w:val="none" w:sz="0" w:space="0" w:color="auto"/>
      </w:divBdr>
    </w:div>
    <w:div w:id="189025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a\AppData\Local\Temp\Rar$DIa0.437\papier_Rektor_zwyk&#322;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86A5B-9585-48F4-886A-918D8FF41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papier_Rektor_zwykły</Template>
  <TotalTime>5</TotalTime>
  <Pages>1</Pages>
  <Words>1759</Words>
  <Characters>10554</Characters>
  <Application>Microsoft Office Word</Application>
  <DocSecurity>0</DocSecurity>
  <Lines>87</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asp</Company>
  <LinksUpToDate>false</LinksUpToDate>
  <CharactersWithSpaces>12289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Karolina Lisiecka</cp:lastModifiedBy>
  <cp:revision>5</cp:revision>
  <cp:lastPrinted>2024-03-27T13:21:00Z</cp:lastPrinted>
  <dcterms:created xsi:type="dcterms:W3CDTF">2024-03-19T09:47:00Z</dcterms:created>
  <dcterms:modified xsi:type="dcterms:W3CDTF">2024-04-04T07:23:00Z</dcterms:modified>
</cp:coreProperties>
</file>