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76325">
        <w:rPr>
          <w:rFonts w:ascii="Times New Roman" w:hAnsi="Times New Roman"/>
          <w:sz w:val="24"/>
          <w:szCs w:val="24"/>
        </w:rPr>
        <w:t>Gdańsk, dnia 14</w:t>
      </w:r>
      <w:r w:rsidR="00EA3207">
        <w:rPr>
          <w:rFonts w:ascii="Times New Roman" w:hAnsi="Times New Roman"/>
          <w:sz w:val="24"/>
          <w:szCs w:val="24"/>
        </w:rPr>
        <w:t>.05</w:t>
      </w:r>
      <w:r w:rsidR="00D5481A">
        <w:rPr>
          <w:rFonts w:ascii="Times New Roman" w:hAnsi="Times New Roman"/>
          <w:sz w:val="24"/>
          <w:szCs w:val="24"/>
        </w:rPr>
        <w:t>.2024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Rektor</w:t>
      </w: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Akademii Sztuk Pięknych w Gdańsku</w:t>
      </w: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 xml:space="preserve">ogłasza konkurs nr </w:t>
      </w:r>
      <w:r w:rsidR="00A5471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5481A">
        <w:rPr>
          <w:rFonts w:ascii="Times New Roman" w:hAnsi="Times New Roman"/>
          <w:b/>
          <w:bCs/>
          <w:color w:val="000000"/>
          <w:sz w:val="24"/>
          <w:szCs w:val="24"/>
        </w:rPr>
        <w:t>/WM/2024</w:t>
      </w: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na stanowisko asystenta na Wydziale Malarstwa</w:t>
      </w:r>
    </w:p>
    <w:p w:rsid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F13">
        <w:rPr>
          <w:rFonts w:ascii="Times New Roman" w:hAnsi="Times New Roman"/>
          <w:b/>
          <w:bCs/>
          <w:color w:val="000000"/>
          <w:sz w:val="24"/>
          <w:szCs w:val="24"/>
        </w:rPr>
        <w:t>Kierunek Malarstwo</w:t>
      </w:r>
    </w:p>
    <w:p w:rsidR="0015770C" w:rsidRDefault="0015770C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70C" w:rsidRPr="0015770C" w:rsidRDefault="0015770C" w:rsidP="001577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5770C"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mogą przystąpić osoby, które spełniają warunki określone w Ustawie z dnia 20 lipca 2018 roku Prawo o szkolnictwie wyższym i nauce </w:t>
      </w:r>
      <w:r w:rsidRPr="00987F5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D5481A" w:rsidRPr="008823D7">
        <w:rPr>
          <w:rFonts w:ascii="Times New Roman" w:hAnsi="Times New Roman"/>
          <w:szCs w:val="24"/>
        </w:rPr>
        <w:t>tekst jednolity: Dz.U. 2023 poz. 742</w:t>
      </w:r>
      <w:r w:rsidR="00D5481A">
        <w:rPr>
          <w:rFonts w:ascii="Times New Roman" w:hAnsi="Times New Roman"/>
          <w:szCs w:val="24"/>
        </w:rPr>
        <w:t xml:space="preserve"> </w:t>
      </w:r>
      <w:r w:rsidR="00D5481A" w:rsidRPr="008823D7">
        <w:rPr>
          <w:rFonts w:ascii="Times New Roman" w:hAnsi="Times New Roman"/>
          <w:szCs w:val="24"/>
        </w:rPr>
        <w:t xml:space="preserve">z </w:t>
      </w:r>
      <w:proofErr w:type="spellStart"/>
      <w:r w:rsidR="00D5481A" w:rsidRPr="008823D7">
        <w:rPr>
          <w:rFonts w:ascii="Times New Roman" w:hAnsi="Times New Roman"/>
          <w:szCs w:val="24"/>
        </w:rPr>
        <w:t>póź</w:t>
      </w:r>
      <w:proofErr w:type="spellEnd"/>
      <w:r w:rsidR="00D5481A" w:rsidRPr="008823D7">
        <w:rPr>
          <w:rFonts w:ascii="Times New Roman" w:hAnsi="Times New Roman"/>
          <w:szCs w:val="24"/>
        </w:rPr>
        <w:t>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15770C">
        <w:rPr>
          <w:rFonts w:ascii="Times New Roman" w:eastAsia="Times New Roman" w:hAnsi="Times New Roman"/>
          <w:sz w:val="24"/>
          <w:szCs w:val="24"/>
          <w:lang w:eastAsia="pl-PL"/>
        </w:rPr>
        <w:t xml:space="preserve">oraz w </w:t>
      </w:r>
      <w:r w:rsidRPr="001577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Statucie ASP w Gdańsku z dnia 26 czerwca 2019 r. z </w:t>
      </w:r>
      <w:proofErr w:type="spellStart"/>
      <w:r w:rsidRPr="0015770C"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15770C">
        <w:rPr>
          <w:rFonts w:ascii="Times New Roman" w:eastAsia="Times New Roman" w:hAnsi="Times New Roman"/>
          <w:bCs/>
          <w:sz w:val="24"/>
          <w:szCs w:val="24"/>
          <w:lang w:eastAsia="pl-PL"/>
        </w:rPr>
        <w:t>. zm. i odpowiadają następującym kryteriom kwalifikacyjnym:</w:t>
      </w:r>
    </w:p>
    <w:p w:rsidR="0015770C" w:rsidRPr="00B22F13" w:rsidRDefault="0015770C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2F13" w:rsidRPr="00B22F13" w:rsidRDefault="00B22F13" w:rsidP="00B2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2F13" w:rsidRPr="00B22F13" w:rsidRDefault="00B22F13" w:rsidP="00B22F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I Wymagania niezbędne: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Posiadanie tytułu zawodowego magistra lub </w:t>
      </w:r>
      <w:r w:rsid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stopnia </w:t>
      </w: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doktora sztuki.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Znajomość języka obcego (preferowany angielski).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Dorobek zawodowy w zakresie dyscypliny: sztuki plastyczne i konserwacja dzieł sztuki.</w:t>
      </w:r>
    </w:p>
    <w:p w:rsidR="00B22F13" w:rsidRPr="005C10AF" w:rsidRDefault="00B22F13" w:rsidP="00B22F1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Deklaracja, że Akademia Sztuk Pięknych w Gdańsku będzie podstawowym miejscem pracy w przypadku wygrania konkursu.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II Wymagania dodatkowe: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Szeroka wiedza i umiejętności praktyczne z zakresu malarstwa i rysunku                  z uwzględnieniem e</w:t>
      </w:r>
      <w:r w:rsid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lementów</w:t>
      </w:r>
      <w:r w:rsidR="005C10AF"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65C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obszaru </w:t>
      </w: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psychofizjologii widzenia.</w:t>
      </w:r>
    </w:p>
    <w:p w:rsidR="005C10AF" w:rsidRPr="00265C65" w:rsidRDefault="00B22F13" w:rsidP="00265C6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Specjalistyczna wiedza i praktyka z zakresu technologii malarstwa                               i rysunku.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Umiejętności obsługi podstawowych programów graficznych i edytorskich.</w:t>
      </w:r>
    </w:p>
    <w:p w:rsidR="00B22F13" w:rsidRPr="005C10AF" w:rsidRDefault="00B22F13" w:rsidP="00B22F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Doświadczenie dydaktyczne (również praktyki doktoranckie).</w:t>
      </w:r>
    </w:p>
    <w:p w:rsidR="00B22F13" w:rsidRPr="00B22F13" w:rsidRDefault="00B22F13" w:rsidP="00B22F13">
      <w:pPr>
        <w:spacing w:after="0"/>
        <w:rPr>
          <w:rFonts w:ascii="Times New Roman" w:eastAsia="Times New Roman" w:hAnsi="Times New Roman"/>
          <w:color w:val="0070C0"/>
          <w:sz w:val="24"/>
          <w:szCs w:val="24"/>
          <w:lang w:eastAsia="pl-PL"/>
        </w:rPr>
      </w:pPr>
    </w:p>
    <w:p w:rsidR="00376325" w:rsidRDefault="00376325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76325" w:rsidRDefault="00376325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76325" w:rsidRDefault="00376325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76325" w:rsidRDefault="00376325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265C65" w:rsidRDefault="00265C65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III Wymagane dokumenty:</w:t>
      </w:r>
    </w:p>
    <w:p w:rsidR="00B22F13" w:rsidRDefault="00B22F13" w:rsidP="00B22F1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Kandydaci proszeni są o składanie następujących dokumentów wyłącznie w formie elektronicznej na adres e-mail: </w:t>
      </w:r>
      <w:r w:rsidRPr="00B22F13">
        <w:rPr>
          <w:rFonts w:ascii="Times New Roman" w:eastAsia="Times New Roman" w:hAnsi="Times New Roman"/>
          <w:color w:val="44546A"/>
          <w:sz w:val="24"/>
          <w:szCs w:val="24"/>
          <w:lang w:eastAsia="pl-PL"/>
        </w:rPr>
        <w:t xml:space="preserve">sok.malarstwa@asp.gda.pl </w:t>
      </w:r>
      <w:r w:rsidRPr="00B22F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(tylko elektronicznie, skany dokumentów - łączny rozmiar wiadomości nie może przekroczyć </w:t>
      </w:r>
      <w:r w:rsidRPr="00B22F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25 MB</w:t>
      </w:r>
      <w:r w:rsidRPr="00B22F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763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376325" w:rsidRDefault="00376325" w:rsidP="00B22F1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tytule e-mail proszę podać informację: Zgłoszenie na konkurs nr</w:t>
      </w:r>
      <w:r w:rsidR="00265C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2.</w:t>
      </w:r>
    </w:p>
    <w:p w:rsidR="00376325" w:rsidRPr="00B22F13" w:rsidRDefault="00376325" w:rsidP="00B22F1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Podanie do Rektora zawierające</w:t>
      </w:r>
      <w:r w:rsid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zgłoszenie udziału w konkursie (prosimy wskazać w podaniu nr konkursu).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Skan dyplomu nadania tytułu zawodowego magistra sztuki lub nadania stopnia doktora w dziedzinie sztuk plastycznych, w dyscyplinie sztuki piękne (dla stopni doktora nadanych po dn. 30 kwietnia 2019 roku                            w dziedzinie sztuki, w dyscyplinie sztuki plastyczne i konserwacja dzieł sztuki) lub równoważny.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Zaświadczenie o statusie studenta szkoły doktorskiej (nieobowiązkowe – składane przez studentów Szkoły Doktorskiej ASP w Gdańsku).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Kwestionariusz osobowy według załącznika.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Życiorys.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Zaświadczenie o znajomości języka obcego (certyfikat, świadectwo ukończenia kursu itp.)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Wykaz dorobku artystycznego wyłącznie w formie elektronicznej – portfolio w postaci wielostronicowej prezentacji PDF (z ewentualnym uwzględni</w:t>
      </w:r>
      <w:r w:rsidR="004902C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eniem wiedzy w zakresie</w:t>
      </w: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psychofizjologii widzenia</w:t>
      </w:r>
      <w:r w:rsidR="00265C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 technologii malarstwa i rysunku również w formie opisowej).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Opis  doświadczenia dydaktycznego. 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Opis innych ważnych dokonań twórczych i organizacyjnych.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Oświadczenie kandydata o akceptacji warunków konkursu wraz                                     z deklaracją, że Akademia Sztuk Pięknych w Gdańsku będzie podstawowym miejscem pracy w przypadku wygrania konkursu.</w:t>
      </w:r>
    </w:p>
    <w:p w:rsidR="00B22F13" w:rsidRPr="00376325" w:rsidRDefault="00B22F13" w:rsidP="00B22F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763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Podpisany obowiązek informacyjny (klauzula informacyjna) RODO – według załącznika.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dokumentów: do dnia </w:t>
      </w:r>
      <w:r w:rsidR="00D5481A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.06.202</w:t>
      </w:r>
      <w:r w:rsidR="00D5481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godz. 23:00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podejmie decyzję o rekomendacji przyjęcia na stanowisko na podstawie dokumentacji przedłożonej przez kandydatkę lub kandydata. Komisja może zdecydować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o przeprowadzeniu rozmowy z kandydatami także za pośrednictwem środków komunikacji elektronicznej. 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65C65" w:rsidRDefault="00265C65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Informacji na temat konkursu udziela: Sekcja Organizacji Kształcenia Wydziału Malarstwa ASP w Gdańsku, tel. 58 301 28 01 w. 74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NASTĄPI: </w:t>
      </w:r>
      <w:r w:rsidR="00265C65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4902C7">
        <w:rPr>
          <w:rFonts w:ascii="Times New Roman" w:eastAsia="Times New Roman" w:hAnsi="Times New Roman"/>
          <w:b/>
          <w:sz w:val="24"/>
          <w:szCs w:val="24"/>
          <w:lang w:eastAsia="pl-PL"/>
        </w:rPr>
        <w:t>.06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D5481A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B22F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2F13" w:rsidRP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2F13">
        <w:rPr>
          <w:rFonts w:ascii="Times New Roman" w:eastAsia="Times New Roman" w:hAnsi="Times New Roman"/>
          <w:sz w:val="24"/>
          <w:szCs w:val="24"/>
          <w:lang w:eastAsia="pl-PL"/>
        </w:rPr>
        <w:t xml:space="preserve">Z osobą wybraną w trybie konkursowym zostanie nawiązany stosunek pracy na podstawie umowy o pracę na czas określony od dnia </w:t>
      </w:r>
      <w:r w:rsidR="00265C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</w:t>
      </w:r>
      <w:r w:rsidR="00D5481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1.10.2024</w:t>
      </w:r>
      <w:r w:rsidRPr="00B22F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B22F13" w:rsidRDefault="00B22F13" w:rsidP="00B22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10AF" w:rsidRPr="005C10AF" w:rsidRDefault="005C10AF" w:rsidP="005C1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sz w:val="24"/>
          <w:szCs w:val="24"/>
          <w:lang w:eastAsia="pl-PL"/>
        </w:rPr>
        <w:t>Słowa kluczowe: Malarstwo, Rysunek, Specjalistyczna wiedza i praktyka z zakresu</w:t>
      </w:r>
    </w:p>
    <w:p w:rsidR="005C10AF" w:rsidRPr="00B22F13" w:rsidRDefault="005C10AF" w:rsidP="005C1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10AF">
        <w:rPr>
          <w:rFonts w:ascii="Times New Roman" w:eastAsia="Times New Roman" w:hAnsi="Times New Roman"/>
          <w:sz w:val="24"/>
          <w:szCs w:val="24"/>
          <w:lang w:eastAsia="pl-PL"/>
        </w:rPr>
        <w:t>technologii malarskich i rysunkowy</w:t>
      </w:r>
      <w:r w:rsidR="00265C65">
        <w:rPr>
          <w:rFonts w:ascii="Times New Roman" w:eastAsia="Times New Roman" w:hAnsi="Times New Roman"/>
          <w:sz w:val="24"/>
          <w:szCs w:val="24"/>
          <w:lang w:eastAsia="pl-PL"/>
        </w:rPr>
        <w:t>ch oraz psychofizjologii widzenia.</w:t>
      </w:r>
    </w:p>
    <w:p w:rsidR="008B6FD9" w:rsidRPr="00867D69" w:rsidRDefault="008B6FD9" w:rsidP="00B22F1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B6FD9" w:rsidRPr="00867D69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4F" w:rsidRDefault="00506A4F" w:rsidP="002566A2">
      <w:pPr>
        <w:spacing w:after="0" w:line="240" w:lineRule="auto"/>
      </w:pPr>
      <w:r>
        <w:separator/>
      </w:r>
    </w:p>
  </w:endnote>
  <w:endnote w:type="continuationSeparator" w:id="0">
    <w:p w:rsidR="00506A4F" w:rsidRDefault="00506A4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4F" w:rsidRDefault="00506A4F" w:rsidP="002566A2">
      <w:pPr>
        <w:spacing w:after="0" w:line="240" w:lineRule="auto"/>
      </w:pPr>
      <w:r>
        <w:separator/>
      </w:r>
    </w:p>
  </w:footnote>
  <w:footnote w:type="continuationSeparator" w:id="0">
    <w:p w:rsidR="00506A4F" w:rsidRDefault="00506A4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F27"/>
    <w:multiLevelType w:val="hybridMultilevel"/>
    <w:tmpl w:val="C03C7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8F4"/>
    <w:multiLevelType w:val="hybridMultilevel"/>
    <w:tmpl w:val="809E8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3043E"/>
    <w:multiLevelType w:val="hybridMultilevel"/>
    <w:tmpl w:val="E106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0686"/>
    <w:multiLevelType w:val="hybridMultilevel"/>
    <w:tmpl w:val="EA54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658FB"/>
    <w:multiLevelType w:val="hybridMultilevel"/>
    <w:tmpl w:val="36C46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E36D9A"/>
    <w:multiLevelType w:val="hybridMultilevel"/>
    <w:tmpl w:val="4F10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34C54"/>
    <w:multiLevelType w:val="hybridMultilevel"/>
    <w:tmpl w:val="F8FA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1035"/>
    <w:multiLevelType w:val="hybridMultilevel"/>
    <w:tmpl w:val="E76C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41861"/>
    <w:multiLevelType w:val="multilevel"/>
    <w:tmpl w:val="C3EE35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5770C"/>
    <w:rsid w:val="001C4579"/>
    <w:rsid w:val="001D3820"/>
    <w:rsid w:val="001F2D4D"/>
    <w:rsid w:val="00205BF1"/>
    <w:rsid w:val="00214B8B"/>
    <w:rsid w:val="00224217"/>
    <w:rsid w:val="002566A2"/>
    <w:rsid w:val="00261F05"/>
    <w:rsid w:val="00265C65"/>
    <w:rsid w:val="00267BB7"/>
    <w:rsid w:val="00294989"/>
    <w:rsid w:val="002B158D"/>
    <w:rsid w:val="002B63FA"/>
    <w:rsid w:val="002C477A"/>
    <w:rsid w:val="002D4F09"/>
    <w:rsid w:val="0034664E"/>
    <w:rsid w:val="00346C24"/>
    <w:rsid w:val="00351F30"/>
    <w:rsid w:val="00376325"/>
    <w:rsid w:val="003B6106"/>
    <w:rsid w:val="003C3106"/>
    <w:rsid w:val="003C6CDD"/>
    <w:rsid w:val="003D0E8A"/>
    <w:rsid w:val="003E23C6"/>
    <w:rsid w:val="003F0499"/>
    <w:rsid w:val="00406532"/>
    <w:rsid w:val="004103D7"/>
    <w:rsid w:val="004176CE"/>
    <w:rsid w:val="0044514A"/>
    <w:rsid w:val="004902C7"/>
    <w:rsid w:val="0049445B"/>
    <w:rsid w:val="004B0E0E"/>
    <w:rsid w:val="004B7D4B"/>
    <w:rsid w:val="004E4F06"/>
    <w:rsid w:val="00506A4F"/>
    <w:rsid w:val="00507B9F"/>
    <w:rsid w:val="00517EC3"/>
    <w:rsid w:val="00535AB7"/>
    <w:rsid w:val="00540236"/>
    <w:rsid w:val="00563C39"/>
    <w:rsid w:val="00572202"/>
    <w:rsid w:val="00594B23"/>
    <w:rsid w:val="005C10AF"/>
    <w:rsid w:val="005C7AF8"/>
    <w:rsid w:val="00690604"/>
    <w:rsid w:val="006C13C3"/>
    <w:rsid w:val="006C1A7A"/>
    <w:rsid w:val="006E3AFF"/>
    <w:rsid w:val="00731D71"/>
    <w:rsid w:val="007351A2"/>
    <w:rsid w:val="00771ED5"/>
    <w:rsid w:val="00772C45"/>
    <w:rsid w:val="007A38A5"/>
    <w:rsid w:val="007B0776"/>
    <w:rsid w:val="007B4C2B"/>
    <w:rsid w:val="008148A3"/>
    <w:rsid w:val="008324F5"/>
    <w:rsid w:val="00836C89"/>
    <w:rsid w:val="00867D69"/>
    <w:rsid w:val="00874CE5"/>
    <w:rsid w:val="0089357E"/>
    <w:rsid w:val="00894145"/>
    <w:rsid w:val="008A5842"/>
    <w:rsid w:val="008B24D1"/>
    <w:rsid w:val="008B6FD9"/>
    <w:rsid w:val="00900C2B"/>
    <w:rsid w:val="00922EA0"/>
    <w:rsid w:val="0092460F"/>
    <w:rsid w:val="0095209C"/>
    <w:rsid w:val="00956975"/>
    <w:rsid w:val="00986461"/>
    <w:rsid w:val="00997594"/>
    <w:rsid w:val="009A16BE"/>
    <w:rsid w:val="009B0A65"/>
    <w:rsid w:val="009E22F6"/>
    <w:rsid w:val="00A122E3"/>
    <w:rsid w:val="00A54715"/>
    <w:rsid w:val="00A9748A"/>
    <w:rsid w:val="00AD63CE"/>
    <w:rsid w:val="00B22F13"/>
    <w:rsid w:val="00BB6204"/>
    <w:rsid w:val="00BC7F6A"/>
    <w:rsid w:val="00BD7599"/>
    <w:rsid w:val="00BF055D"/>
    <w:rsid w:val="00BF2AF8"/>
    <w:rsid w:val="00C14A3D"/>
    <w:rsid w:val="00C15A2B"/>
    <w:rsid w:val="00C53CEE"/>
    <w:rsid w:val="00C93E5B"/>
    <w:rsid w:val="00CB1B0F"/>
    <w:rsid w:val="00CB6A83"/>
    <w:rsid w:val="00CC351C"/>
    <w:rsid w:val="00CE07CF"/>
    <w:rsid w:val="00D04149"/>
    <w:rsid w:val="00D15327"/>
    <w:rsid w:val="00D210E2"/>
    <w:rsid w:val="00D27EBF"/>
    <w:rsid w:val="00D35323"/>
    <w:rsid w:val="00D5036D"/>
    <w:rsid w:val="00D5481A"/>
    <w:rsid w:val="00D6670D"/>
    <w:rsid w:val="00D74B65"/>
    <w:rsid w:val="00D91EE5"/>
    <w:rsid w:val="00DD401E"/>
    <w:rsid w:val="00DE029D"/>
    <w:rsid w:val="00DE2127"/>
    <w:rsid w:val="00E231E4"/>
    <w:rsid w:val="00E32BE1"/>
    <w:rsid w:val="00E349DC"/>
    <w:rsid w:val="00E454E4"/>
    <w:rsid w:val="00E712DF"/>
    <w:rsid w:val="00E71C3E"/>
    <w:rsid w:val="00E73EAC"/>
    <w:rsid w:val="00E84552"/>
    <w:rsid w:val="00E9622A"/>
    <w:rsid w:val="00EA3207"/>
    <w:rsid w:val="00EC7058"/>
    <w:rsid w:val="00EF1D52"/>
    <w:rsid w:val="00EF63C6"/>
    <w:rsid w:val="00F2521E"/>
    <w:rsid w:val="00F338B4"/>
    <w:rsid w:val="00F36516"/>
    <w:rsid w:val="00F37226"/>
    <w:rsid w:val="00F43A33"/>
    <w:rsid w:val="00F77C19"/>
    <w:rsid w:val="00FA7A38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Hipercze">
    <w:name w:val="Hyperlink"/>
    <w:uiPriority w:val="99"/>
    <w:unhideWhenUsed/>
    <w:rsid w:val="009975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BC27-3407-4B46-9D39-2CC609BB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2023-05-22T09:49:00Z</cp:lastPrinted>
  <dcterms:created xsi:type="dcterms:W3CDTF">2024-05-14T10:34:00Z</dcterms:created>
  <dcterms:modified xsi:type="dcterms:W3CDTF">2024-05-14T10:34:00Z</dcterms:modified>
</cp:coreProperties>
</file>