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F46D" w14:textId="77777777" w:rsidR="00AD245F" w:rsidRDefault="00AD245F">
      <w:pPr>
        <w:pStyle w:val="Tekstpodstawowy"/>
        <w:spacing w:before="8" w:after="1"/>
        <w:rPr>
          <w:sz w:val="12"/>
        </w:rPr>
      </w:pPr>
    </w:p>
    <w:p w14:paraId="4C59C3DA" w14:textId="77777777" w:rsidR="00AD245F" w:rsidRDefault="00907AF8">
      <w:pPr>
        <w:pStyle w:val="Tekstpodstawowy"/>
        <w:ind w:left="11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79BA2027" wp14:editId="74707479">
            <wp:extent cx="1643795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79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B5C43" w14:textId="77777777" w:rsidR="00AD245F" w:rsidRDefault="00AD245F">
      <w:pPr>
        <w:pStyle w:val="Tekstpodstawowy"/>
        <w:rPr>
          <w:sz w:val="20"/>
        </w:rPr>
      </w:pPr>
    </w:p>
    <w:p w14:paraId="70CF368D" w14:textId="77777777" w:rsidR="00AD245F" w:rsidRDefault="00AD245F">
      <w:pPr>
        <w:pStyle w:val="Tekstpodstawowy"/>
        <w:spacing w:before="8"/>
        <w:rPr>
          <w:sz w:val="16"/>
        </w:rPr>
      </w:pPr>
    </w:p>
    <w:p w14:paraId="586CB29C" w14:textId="4EA6D0B1" w:rsidR="00AD245F" w:rsidRDefault="00907AF8">
      <w:pPr>
        <w:spacing w:before="90"/>
        <w:ind w:left="2468" w:right="1947"/>
        <w:jc w:val="center"/>
        <w:rPr>
          <w:b/>
          <w:sz w:val="24"/>
        </w:rPr>
      </w:pPr>
      <w:r>
        <w:rPr>
          <w:b/>
          <w:sz w:val="24"/>
        </w:rPr>
        <w:t>Uchwała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 w:rsidR="00CE212C">
        <w:rPr>
          <w:b/>
          <w:spacing w:val="-2"/>
          <w:sz w:val="24"/>
        </w:rPr>
        <w:t>16</w:t>
      </w:r>
      <w:r>
        <w:rPr>
          <w:b/>
          <w:spacing w:val="-2"/>
          <w:sz w:val="24"/>
        </w:rPr>
        <w:t>/202</w:t>
      </w:r>
      <w:r w:rsidR="002C4BD9">
        <w:rPr>
          <w:b/>
          <w:spacing w:val="-2"/>
          <w:sz w:val="24"/>
        </w:rPr>
        <w:t>4</w:t>
      </w:r>
    </w:p>
    <w:p w14:paraId="5D0D0062" w14:textId="55C8AFF0" w:rsidR="00AD245F" w:rsidRDefault="00907AF8">
      <w:pPr>
        <w:spacing w:before="46" w:line="278" w:lineRule="auto"/>
        <w:ind w:left="2469" w:right="1947"/>
        <w:jc w:val="center"/>
        <w:rPr>
          <w:b/>
          <w:sz w:val="24"/>
        </w:rPr>
      </w:pPr>
      <w:r>
        <w:rPr>
          <w:b/>
          <w:sz w:val="24"/>
        </w:rPr>
        <w:t>Senatu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Akademii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Sztuk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Pięknych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Gdańsku z dnia </w:t>
      </w:r>
      <w:r w:rsidR="002C4BD9">
        <w:rPr>
          <w:b/>
          <w:sz w:val="24"/>
        </w:rPr>
        <w:t>28</w:t>
      </w:r>
      <w:r w:rsidR="008753AC">
        <w:rPr>
          <w:b/>
          <w:sz w:val="24"/>
        </w:rPr>
        <w:t xml:space="preserve"> maja</w:t>
      </w:r>
      <w:r>
        <w:rPr>
          <w:b/>
          <w:sz w:val="24"/>
        </w:rPr>
        <w:t xml:space="preserve"> 202</w:t>
      </w:r>
      <w:r w:rsidR="002C4BD9">
        <w:rPr>
          <w:b/>
          <w:sz w:val="24"/>
        </w:rPr>
        <w:t>4</w:t>
      </w:r>
      <w:r>
        <w:rPr>
          <w:b/>
          <w:sz w:val="24"/>
        </w:rPr>
        <w:t xml:space="preserve"> roku</w:t>
      </w:r>
    </w:p>
    <w:p w14:paraId="0F1273FD" w14:textId="77777777" w:rsidR="00606864" w:rsidRDefault="00606864">
      <w:pPr>
        <w:spacing w:before="46" w:line="278" w:lineRule="auto"/>
        <w:ind w:left="2469" w:right="1947"/>
        <w:jc w:val="center"/>
        <w:rPr>
          <w:b/>
          <w:sz w:val="24"/>
        </w:rPr>
      </w:pPr>
      <w:bookmarkStart w:id="0" w:name="_GoBack"/>
      <w:bookmarkEnd w:id="0"/>
    </w:p>
    <w:p w14:paraId="56D49727" w14:textId="0E002536" w:rsidR="00AD245F" w:rsidRDefault="00624992">
      <w:pPr>
        <w:spacing w:line="280" w:lineRule="auto"/>
        <w:ind w:left="849" w:right="330" w:hanging="1"/>
        <w:jc w:val="center"/>
        <w:rPr>
          <w:b/>
          <w:sz w:val="24"/>
        </w:rPr>
      </w:pPr>
      <w:r>
        <w:rPr>
          <w:b/>
          <w:sz w:val="24"/>
        </w:rPr>
        <w:t>w sprawie ustale</w:t>
      </w:r>
      <w:r w:rsidR="00907AF8">
        <w:rPr>
          <w:b/>
          <w:sz w:val="24"/>
        </w:rPr>
        <w:t xml:space="preserve">nia programów studiów dla kierunków o profilu </w:t>
      </w:r>
      <w:proofErr w:type="spellStart"/>
      <w:r w:rsidR="00907AF8">
        <w:rPr>
          <w:b/>
          <w:sz w:val="24"/>
        </w:rPr>
        <w:t>ogólnoakademickim</w:t>
      </w:r>
      <w:proofErr w:type="spellEnd"/>
      <w:r w:rsidR="00907AF8">
        <w:rPr>
          <w:b/>
          <w:spacing w:val="-7"/>
          <w:sz w:val="24"/>
        </w:rPr>
        <w:t xml:space="preserve"> </w:t>
      </w:r>
      <w:r w:rsidR="00907AF8">
        <w:rPr>
          <w:b/>
          <w:sz w:val="24"/>
        </w:rPr>
        <w:t>prowadzonych</w:t>
      </w:r>
      <w:r w:rsidR="00907AF8">
        <w:rPr>
          <w:b/>
          <w:spacing w:val="-7"/>
          <w:sz w:val="24"/>
        </w:rPr>
        <w:t xml:space="preserve"> </w:t>
      </w:r>
      <w:r w:rsidR="00907AF8">
        <w:rPr>
          <w:b/>
          <w:sz w:val="24"/>
        </w:rPr>
        <w:t>na</w:t>
      </w:r>
      <w:r w:rsidR="00907AF8">
        <w:rPr>
          <w:b/>
          <w:spacing w:val="-6"/>
          <w:sz w:val="24"/>
        </w:rPr>
        <w:t xml:space="preserve"> </w:t>
      </w:r>
      <w:r w:rsidR="00907AF8">
        <w:rPr>
          <w:b/>
          <w:sz w:val="24"/>
        </w:rPr>
        <w:t>Akademii</w:t>
      </w:r>
      <w:r w:rsidR="00907AF8">
        <w:rPr>
          <w:b/>
          <w:spacing w:val="-6"/>
          <w:sz w:val="24"/>
        </w:rPr>
        <w:t xml:space="preserve"> </w:t>
      </w:r>
      <w:r w:rsidR="00907AF8">
        <w:rPr>
          <w:b/>
          <w:sz w:val="24"/>
        </w:rPr>
        <w:t>Sztuk</w:t>
      </w:r>
      <w:r w:rsidR="00907AF8">
        <w:rPr>
          <w:b/>
          <w:spacing w:val="-3"/>
          <w:sz w:val="24"/>
        </w:rPr>
        <w:t xml:space="preserve"> </w:t>
      </w:r>
      <w:r w:rsidR="00907AF8">
        <w:rPr>
          <w:b/>
          <w:sz w:val="24"/>
        </w:rPr>
        <w:t>Pięknych</w:t>
      </w:r>
      <w:r w:rsidR="00907AF8">
        <w:rPr>
          <w:b/>
          <w:spacing w:val="-6"/>
          <w:sz w:val="24"/>
        </w:rPr>
        <w:t xml:space="preserve"> </w:t>
      </w:r>
      <w:r w:rsidR="00907AF8">
        <w:rPr>
          <w:b/>
          <w:sz w:val="24"/>
        </w:rPr>
        <w:t>w</w:t>
      </w:r>
      <w:r w:rsidR="00907AF8">
        <w:rPr>
          <w:b/>
          <w:spacing w:val="-6"/>
          <w:sz w:val="24"/>
        </w:rPr>
        <w:t xml:space="preserve"> </w:t>
      </w:r>
      <w:r w:rsidR="00907AF8">
        <w:rPr>
          <w:b/>
          <w:sz w:val="24"/>
        </w:rPr>
        <w:t>Gdańsku</w:t>
      </w:r>
    </w:p>
    <w:p w14:paraId="34B78E0F" w14:textId="77777777" w:rsidR="00AD245F" w:rsidRDefault="00AD245F">
      <w:pPr>
        <w:pStyle w:val="Tekstpodstawowy"/>
        <w:spacing w:before="1"/>
        <w:rPr>
          <w:b/>
          <w:sz w:val="27"/>
        </w:rPr>
      </w:pPr>
    </w:p>
    <w:p w14:paraId="00D19598" w14:textId="441ABAD4" w:rsidR="00AD245F" w:rsidRDefault="00907AF8">
      <w:pPr>
        <w:pStyle w:val="Tekstpodstawowy"/>
        <w:spacing w:line="278" w:lineRule="auto"/>
        <w:ind w:left="825" w:right="297"/>
        <w:jc w:val="both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 28 ust. 1 pkt 11 oraz art.</w:t>
      </w:r>
      <w:r>
        <w:rPr>
          <w:spacing w:val="-1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ust.1</w:t>
      </w:r>
      <w:r>
        <w:rPr>
          <w:spacing w:val="40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20 lipca</w:t>
      </w:r>
      <w:r>
        <w:rPr>
          <w:spacing w:val="-1"/>
        </w:rPr>
        <w:t xml:space="preserve"> </w:t>
      </w:r>
      <w:r>
        <w:t>2018 r. Prawo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szkolnictwie</w:t>
      </w:r>
      <w:r>
        <w:rPr>
          <w:spacing w:val="-8"/>
        </w:rPr>
        <w:t xml:space="preserve"> </w:t>
      </w:r>
      <w:r>
        <w:t>wyższym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nauce</w:t>
      </w:r>
      <w:r>
        <w:rPr>
          <w:spacing w:val="-8"/>
        </w:rPr>
        <w:t xml:space="preserve"> </w:t>
      </w:r>
      <w:r>
        <w:t>(</w:t>
      </w:r>
      <w:proofErr w:type="spellStart"/>
      <w:r>
        <w:t>t.j</w:t>
      </w:r>
      <w:proofErr w:type="spellEnd"/>
      <w:r>
        <w:t>.:</w:t>
      </w:r>
      <w:r>
        <w:rPr>
          <w:spacing w:val="-7"/>
        </w:rPr>
        <w:t xml:space="preserve"> </w:t>
      </w:r>
      <w:r>
        <w:t>Dz.</w:t>
      </w:r>
      <w:r>
        <w:rPr>
          <w:spacing w:val="-7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202</w:t>
      </w:r>
      <w:r w:rsidR="002C4BD9">
        <w:t>3</w:t>
      </w:r>
      <w:r>
        <w:rPr>
          <w:spacing w:val="-7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-9"/>
        </w:rPr>
        <w:t xml:space="preserve"> </w:t>
      </w:r>
      <w:r w:rsidR="002C4BD9">
        <w:t>742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póź</w:t>
      </w:r>
      <w:proofErr w:type="spellEnd"/>
      <w:r>
        <w:t>.</w:t>
      </w:r>
      <w:r>
        <w:rPr>
          <w:spacing w:val="-7"/>
        </w:rPr>
        <w:t xml:space="preserve"> </w:t>
      </w:r>
      <w:r>
        <w:t>zm.) Senat Akademii Sztuk Pięknych w Gdańsku uchwala, co następuje:</w:t>
      </w:r>
    </w:p>
    <w:p w14:paraId="036487EB" w14:textId="77777777" w:rsidR="00AD245F" w:rsidRDefault="00AD245F">
      <w:pPr>
        <w:pStyle w:val="Tekstpodstawowy"/>
        <w:spacing w:before="7"/>
        <w:rPr>
          <w:sz w:val="29"/>
        </w:rPr>
      </w:pPr>
    </w:p>
    <w:p w14:paraId="42BEEF7B" w14:textId="77777777" w:rsidR="00AD245F" w:rsidRDefault="00907AF8">
      <w:pPr>
        <w:ind w:left="4656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1</w:t>
      </w:r>
    </w:p>
    <w:p w14:paraId="31F60DFF" w14:textId="77777777" w:rsidR="00AD245F" w:rsidRDefault="00907AF8" w:rsidP="00020F1A">
      <w:pPr>
        <w:pStyle w:val="Akapitzlist"/>
        <w:numPr>
          <w:ilvl w:val="0"/>
          <w:numId w:val="1"/>
        </w:numPr>
        <w:tabs>
          <w:tab w:val="left" w:pos="1246"/>
        </w:tabs>
        <w:spacing w:before="48"/>
        <w:ind w:hanging="361"/>
        <w:jc w:val="both"/>
        <w:rPr>
          <w:sz w:val="24"/>
        </w:rPr>
      </w:pPr>
      <w:r>
        <w:rPr>
          <w:sz w:val="24"/>
        </w:rPr>
        <w:t>Senat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programy</w:t>
      </w:r>
      <w:r>
        <w:rPr>
          <w:spacing w:val="-5"/>
          <w:sz w:val="24"/>
        </w:rPr>
        <w:t xml:space="preserve"> </w:t>
      </w:r>
      <w:r>
        <w:rPr>
          <w:sz w:val="24"/>
        </w:rPr>
        <w:t>studiów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kierunków:</w:t>
      </w:r>
    </w:p>
    <w:p w14:paraId="4783AEBA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Architektura</w:t>
      </w:r>
      <w:r>
        <w:rPr>
          <w:spacing w:val="-3"/>
          <w:sz w:val="24"/>
        </w:rPr>
        <w:t xml:space="preserve"> </w:t>
      </w:r>
      <w:r>
        <w:rPr>
          <w:sz w:val="24"/>
        </w:rPr>
        <w:t>wnętrz,</w:t>
      </w:r>
      <w:r>
        <w:rPr>
          <w:spacing w:val="-2"/>
          <w:sz w:val="24"/>
        </w:rPr>
        <w:t xml:space="preserve"> </w:t>
      </w:r>
      <w:r>
        <w:rPr>
          <w:sz w:val="24"/>
        </w:rPr>
        <w:t>studia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stopnie,</w:t>
      </w:r>
      <w:r>
        <w:rPr>
          <w:spacing w:val="-2"/>
          <w:sz w:val="24"/>
        </w:rPr>
        <w:t xml:space="preserve"> stacjonarne;</w:t>
      </w:r>
    </w:p>
    <w:p w14:paraId="21D2ED2A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Architektura</w:t>
      </w:r>
      <w:r>
        <w:rPr>
          <w:spacing w:val="-3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4"/>
          <w:sz w:val="24"/>
        </w:rPr>
        <w:t xml:space="preserve"> </w:t>
      </w:r>
      <w:r>
        <w:rPr>
          <w:sz w:val="24"/>
        </w:rPr>
        <w:t>kulturowych,</w:t>
      </w:r>
      <w:r>
        <w:rPr>
          <w:spacing w:val="-5"/>
          <w:sz w:val="24"/>
        </w:rPr>
        <w:t xml:space="preserve"> </w:t>
      </w:r>
      <w:r>
        <w:rPr>
          <w:sz w:val="24"/>
        </w:rPr>
        <w:t>studia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</w:t>
      </w:r>
      <w:r>
        <w:rPr>
          <w:spacing w:val="-6"/>
          <w:sz w:val="24"/>
        </w:rPr>
        <w:t xml:space="preserve"> </w:t>
      </w:r>
      <w:r>
        <w:rPr>
          <w:sz w:val="24"/>
        </w:rPr>
        <w:t>stopnie,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stacjonarne;</w:t>
      </w:r>
    </w:p>
    <w:p w14:paraId="027E5E6C" w14:textId="2B9D1374" w:rsidR="002C4BD9" w:rsidRDefault="002C4BD9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Grafika, studia jednolite magisterskie, stacjonarne;</w:t>
      </w:r>
    </w:p>
    <w:p w14:paraId="33E124B2" w14:textId="2CEC9A9C" w:rsidR="00AD245F" w:rsidRPr="001636C9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Grafika,</w:t>
      </w:r>
      <w:r>
        <w:rPr>
          <w:spacing w:val="-2"/>
          <w:sz w:val="24"/>
        </w:rPr>
        <w:t xml:space="preserve"> </w:t>
      </w:r>
      <w:r w:rsidR="008F4A9A">
        <w:rPr>
          <w:spacing w:val="-2"/>
          <w:sz w:val="24"/>
        </w:rPr>
        <w:t xml:space="preserve">I </w:t>
      </w:r>
      <w:proofErr w:type="spellStart"/>
      <w:r w:rsidR="008F4A9A">
        <w:rPr>
          <w:spacing w:val="-2"/>
          <w:sz w:val="24"/>
        </w:rPr>
        <w:t>i</w:t>
      </w:r>
      <w:proofErr w:type="spellEnd"/>
      <w:r w:rsidR="008F4A9A"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stopnie,</w:t>
      </w:r>
      <w:r>
        <w:rPr>
          <w:spacing w:val="-1"/>
          <w:sz w:val="24"/>
        </w:rPr>
        <w:t xml:space="preserve"> </w:t>
      </w:r>
      <w:r>
        <w:rPr>
          <w:sz w:val="24"/>
        </w:rPr>
        <w:t>stacjonarne</w:t>
      </w:r>
      <w:r>
        <w:rPr>
          <w:spacing w:val="-2"/>
          <w:sz w:val="24"/>
        </w:rPr>
        <w:t>;</w:t>
      </w:r>
    </w:p>
    <w:p w14:paraId="5F49A298" w14:textId="77777777" w:rsidR="001636C9" w:rsidRPr="001636C9" w:rsidRDefault="001636C9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Grafika,</w:t>
      </w:r>
      <w:r>
        <w:rPr>
          <w:spacing w:val="-2"/>
          <w:sz w:val="24"/>
        </w:rPr>
        <w:t xml:space="preserve"> </w:t>
      </w:r>
      <w:r>
        <w:rPr>
          <w:sz w:val="24"/>
        </w:rPr>
        <w:t>studia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</w:t>
      </w:r>
      <w:r>
        <w:rPr>
          <w:spacing w:val="-5"/>
          <w:sz w:val="24"/>
        </w:rPr>
        <w:t xml:space="preserve"> </w:t>
      </w:r>
      <w:r>
        <w:rPr>
          <w:sz w:val="24"/>
        </w:rPr>
        <w:t>stopnie,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niestacjonarne;</w:t>
      </w:r>
    </w:p>
    <w:p w14:paraId="26EF8A92" w14:textId="77777777" w:rsidR="00AD245F" w:rsidRPr="001636C9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Intermedia,</w:t>
      </w:r>
      <w:r>
        <w:rPr>
          <w:spacing w:val="-1"/>
          <w:sz w:val="24"/>
        </w:rPr>
        <w:t xml:space="preserve"> </w:t>
      </w:r>
      <w:r>
        <w:rPr>
          <w:sz w:val="24"/>
        </w:rPr>
        <w:t>studia 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stopnie, </w:t>
      </w:r>
      <w:r>
        <w:rPr>
          <w:spacing w:val="-2"/>
          <w:sz w:val="24"/>
        </w:rPr>
        <w:t>stacjonarne;</w:t>
      </w:r>
    </w:p>
    <w:p w14:paraId="4EA3C55A" w14:textId="77777777" w:rsidR="001636C9" w:rsidRDefault="001636C9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pacing w:val="-2"/>
          <w:sz w:val="24"/>
        </w:rPr>
        <w:t>Fotografia, studia I stopnia, stacjonarne;</w:t>
      </w:r>
    </w:p>
    <w:p w14:paraId="7BD6DE04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Malarstwo,</w:t>
      </w:r>
      <w:r>
        <w:rPr>
          <w:spacing w:val="-6"/>
          <w:sz w:val="24"/>
        </w:rPr>
        <w:t xml:space="preserve"> </w:t>
      </w:r>
      <w:r>
        <w:rPr>
          <w:sz w:val="24"/>
        </w:rPr>
        <w:t>studia</w:t>
      </w:r>
      <w:r>
        <w:rPr>
          <w:spacing w:val="-5"/>
          <w:sz w:val="24"/>
        </w:rPr>
        <w:t xml:space="preserve"> </w:t>
      </w:r>
      <w:r>
        <w:rPr>
          <w:sz w:val="24"/>
        </w:rPr>
        <w:t>jednolite</w:t>
      </w:r>
      <w:r>
        <w:rPr>
          <w:spacing w:val="-5"/>
          <w:sz w:val="24"/>
        </w:rPr>
        <w:t xml:space="preserve"> </w:t>
      </w:r>
      <w:r>
        <w:rPr>
          <w:sz w:val="24"/>
        </w:rPr>
        <w:t>magisterskie,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stacjonarne;</w:t>
      </w:r>
    </w:p>
    <w:p w14:paraId="7D1034DD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5"/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Rzeźba,</w:t>
      </w:r>
      <w:r>
        <w:rPr>
          <w:spacing w:val="-10"/>
          <w:sz w:val="24"/>
        </w:rPr>
        <w:t xml:space="preserve"> </w:t>
      </w:r>
      <w:r>
        <w:rPr>
          <w:sz w:val="24"/>
        </w:rPr>
        <w:t>studia</w:t>
      </w:r>
      <w:r>
        <w:rPr>
          <w:spacing w:val="-9"/>
          <w:sz w:val="24"/>
        </w:rPr>
        <w:t xml:space="preserve"> </w:t>
      </w:r>
      <w:r>
        <w:rPr>
          <w:sz w:val="24"/>
        </w:rPr>
        <w:t>jednolite</w:t>
      </w:r>
      <w:r>
        <w:rPr>
          <w:spacing w:val="-12"/>
          <w:sz w:val="24"/>
        </w:rPr>
        <w:t xml:space="preserve"> </w:t>
      </w:r>
      <w:r>
        <w:rPr>
          <w:sz w:val="24"/>
        </w:rPr>
        <w:t>magisterskie,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stacjonarne;</w:t>
      </w:r>
    </w:p>
    <w:p w14:paraId="71C8F466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Wzornictwo,</w:t>
      </w:r>
      <w:r>
        <w:rPr>
          <w:spacing w:val="-1"/>
          <w:sz w:val="24"/>
        </w:rPr>
        <w:t xml:space="preserve"> </w:t>
      </w:r>
      <w:r>
        <w:rPr>
          <w:sz w:val="24"/>
        </w:rPr>
        <w:t>studia 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stopnie, </w:t>
      </w:r>
      <w:r>
        <w:rPr>
          <w:spacing w:val="-2"/>
          <w:sz w:val="24"/>
        </w:rPr>
        <w:t>stacjonarne.</w:t>
      </w:r>
    </w:p>
    <w:p w14:paraId="4554DF78" w14:textId="15FF56B5" w:rsidR="00AD245F" w:rsidRDefault="00907AF8" w:rsidP="00020F1A">
      <w:pPr>
        <w:pStyle w:val="Akapitzlist"/>
        <w:numPr>
          <w:ilvl w:val="0"/>
          <w:numId w:val="1"/>
        </w:numPr>
        <w:tabs>
          <w:tab w:val="left" w:pos="1246"/>
        </w:tabs>
        <w:spacing w:before="46" w:line="278" w:lineRule="auto"/>
        <w:ind w:right="309"/>
        <w:jc w:val="both"/>
        <w:rPr>
          <w:sz w:val="24"/>
        </w:rPr>
      </w:pPr>
      <w:r>
        <w:rPr>
          <w:sz w:val="24"/>
        </w:rPr>
        <w:t>Programy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studiów,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 akademickiego 202</w:t>
      </w:r>
      <w:r w:rsidR="002C4BD9">
        <w:rPr>
          <w:sz w:val="24"/>
        </w:rPr>
        <w:t>4</w:t>
      </w:r>
      <w:r>
        <w:rPr>
          <w:sz w:val="24"/>
        </w:rPr>
        <w:t>/202</w:t>
      </w:r>
      <w:r w:rsidR="002C4BD9">
        <w:rPr>
          <w:sz w:val="24"/>
        </w:rPr>
        <w:t>5</w:t>
      </w:r>
      <w:r>
        <w:rPr>
          <w:sz w:val="24"/>
        </w:rPr>
        <w:t>.</w:t>
      </w:r>
    </w:p>
    <w:p w14:paraId="640DE684" w14:textId="77777777" w:rsidR="00AD245F" w:rsidRDefault="00907AF8" w:rsidP="00020F1A">
      <w:pPr>
        <w:pStyle w:val="Akapitzlist"/>
        <w:numPr>
          <w:ilvl w:val="0"/>
          <w:numId w:val="1"/>
        </w:numPr>
        <w:tabs>
          <w:tab w:val="left" w:pos="1246"/>
        </w:tabs>
        <w:spacing w:before="0" w:line="280" w:lineRule="auto"/>
        <w:ind w:right="307"/>
        <w:jc w:val="both"/>
        <w:rPr>
          <w:sz w:val="24"/>
        </w:rPr>
      </w:pPr>
      <w:r>
        <w:rPr>
          <w:sz w:val="24"/>
        </w:rPr>
        <w:t>Rady Programowe Kierunków dostosują organizację procesu kształcenia do wymagań określonych w programach studiów, o których mowa w ust. 1</w:t>
      </w:r>
    </w:p>
    <w:p w14:paraId="045153B0" w14:textId="77777777" w:rsidR="00AD245F" w:rsidRDefault="00AD245F">
      <w:pPr>
        <w:pStyle w:val="Tekstpodstawowy"/>
        <w:spacing w:before="2"/>
        <w:rPr>
          <w:sz w:val="27"/>
        </w:rPr>
      </w:pPr>
    </w:p>
    <w:p w14:paraId="3F043279" w14:textId="77777777" w:rsidR="00AD245F" w:rsidRDefault="00907AF8">
      <w:pPr>
        <w:ind w:left="4644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79EF7845" w14:textId="0DDC7A33" w:rsidR="00AD245F" w:rsidRDefault="00907AF8" w:rsidP="008753AC">
      <w:pPr>
        <w:pStyle w:val="Tekstpodstawowy"/>
        <w:spacing w:before="46"/>
        <w:ind w:left="825"/>
        <w:jc w:val="both"/>
        <w:sectPr w:rsidR="00AD245F">
          <w:footerReference w:type="default" r:id="rId8"/>
          <w:type w:val="continuous"/>
          <w:pgSz w:w="11910" w:h="16840"/>
          <w:pgMar w:top="1580" w:right="1680" w:bottom="1860" w:left="1160" w:header="0" w:footer="1664" w:gutter="0"/>
          <w:pgNumType w:start="1"/>
          <w:cols w:space="708"/>
        </w:sectPr>
      </w:pPr>
      <w:r>
        <w:t>Uchwała wchodzi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 dniem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podjęcia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 w:rsidR="002C4BD9">
        <w:rPr>
          <w:spacing w:val="-2"/>
        </w:rPr>
        <w:t>Senat.</w:t>
      </w:r>
    </w:p>
    <w:p w14:paraId="72E5ECCB" w14:textId="77777777" w:rsidR="00AD245F" w:rsidRDefault="00AD245F">
      <w:pPr>
        <w:pStyle w:val="Tekstpodstawowy"/>
        <w:spacing w:before="4"/>
        <w:rPr>
          <w:sz w:val="17"/>
        </w:rPr>
      </w:pPr>
    </w:p>
    <w:sectPr w:rsidR="00AD245F">
      <w:pgSz w:w="11910" w:h="16840"/>
      <w:pgMar w:top="1580" w:right="1680" w:bottom="1860" w:left="1160" w:header="0" w:footer="16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45F0" w14:textId="77777777" w:rsidR="00AE09CB" w:rsidRDefault="00AE09CB">
      <w:r>
        <w:separator/>
      </w:r>
    </w:p>
  </w:endnote>
  <w:endnote w:type="continuationSeparator" w:id="0">
    <w:p w14:paraId="3976BB6F" w14:textId="77777777" w:rsidR="00AE09CB" w:rsidRDefault="00A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6A07" w14:textId="77777777" w:rsidR="00AD245F" w:rsidRDefault="00907AF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56608" behindDoc="1" locked="0" layoutInCell="1" allowOverlap="1" wp14:anchorId="3F84D180" wp14:editId="6565E826">
          <wp:simplePos x="0" y="0"/>
          <wp:positionH relativeFrom="page">
            <wp:posOffset>1254503</wp:posOffset>
          </wp:positionH>
          <wp:positionV relativeFrom="page">
            <wp:posOffset>9507526</wp:posOffset>
          </wp:positionV>
          <wp:extent cx="5048507" cy="1100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507" cy="110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B6B9A" w14:textId="77777777" w:rsidR="00AE09CB" w:rsidRDefault="00AE09CB">
      <w:r>
        <w:separator/>
      </w:r>
    </w:p>
  </w:footnote>
  <w:footnote w:type="continuationSeparator" w:id="0">
    <w:p w14:paraId="2BEB755C" w14:textId="77777777" w:rsidR="00AE09CB" w:rsidRDefault="00AE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D8E"/>
    <w:multiLevelType w:val="hybridMultilevel"/>
    <w:tmpl w:val="2A928C4E"/>
    <w:lvl w:ilvl="0" w:tplc="243C643E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4EC078">
      <w:start w:val="1"/>
      <w:numFmt w:val="lowerLetter"/>
      <w:lvlText w:val="%2."/>
      <w:lvlJc w:val="left"/>
      <w:pPr>
        <w:ind w:left="19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546B600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A326645E">
      <w:numFmt w:val="bullet"/>
      <w:lvlText w:val="•"/>
      <w:lvlJc w:val="left"/>
      <w:pPr>
        <w:ind w:left="3539" w:hanging="360"/>
      </w:pPr>
      <w:rPr>
        <w:rFonts w:hint="default"/>
        <w:lang w:val="pl-PL" w:eastAsia="en-US" w:bidi="ar-SA"/>
      </w:rPr>
    </w:lvl>
    <w:lvl w:ilvl="4" w:tplc="DDFA3AF4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2CD0B04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862991E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A3DA80AC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BD3A155E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5F"/>
    <w:rsid w:val="00005ED3"/>
    <w:rsid w:val="00020F1A"/>
    <w:rsid w:val="00024CCF"/>
    <w:rsid w:val="000251D8"/>
    <w:rsid w:val="000F5497"/>
    <w:rsid w:val="001628D1"/>
    <w:rsid w:val="001636C9"/>
    <w:rsid w:val="002C4BD9"/>
    <w:rsid w:val="00606864"/>
    <w:rsid w:val="00612476"/>
    <w:rsid w:val="00624992"/>
    <w:rsid w:val="008753AC"/>
    <w:rsid w:val="00882D4D"/>
    <w:rsid w:val="008F4A9A"/>
    <w:rsid w:val="00905085"/>
    <w:rsid w:val="00907AF8"/>
    <w:rsid w:val="00A67D45"/>
    <w:rsid w:val="00AA1E93"/>
    <w:rsid w:val="00AD245F"/>
    <w:rsid w:val="00AE09CB"/>
    <w:rsid w:val="00CE212C"/>
    <w:rsid w:val="00D5689F"/>
    <w:rsid w:val="00DE768A"/>
    <w:rsid w:val="00E179B7"/>
    <w:rsid w:val="00F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9C6D"/>
  <w15:docId w15:val="{34A830BE-3134-4F80-94C0-8CE59D44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3"/>
      <w:ind w:left="1965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163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6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6C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6C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6C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2024-05-28T08:27:00Z</cp:lastPrinted>
  <dcterms:created xsi:type="dcterms:W3CDTF">2024-05-20T09:45:00Z</dcterms:created>
  <dcterms:modified xsi:type="dcterms:W3CDTF">2024-05-28T08:30:00Z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