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6697" w:rsidRDefault="00412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Zasady postępowania rekrutacyjnego w trybie on-line na stacjonarne studia 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 stopnia</w:t>
      </w:r>
    </w:p>
    <w:p w14:paraId="00000002" w14:textId="77777777" w:rsidR="00B66697" w:rsidRDefault="00412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kierunku Architektura Przestrzeni Kulturowych w roku akademickim 2025/2026</w:t>
      </w:r>
    </w:p>
    <w:p w14:paraId="00000003" w14:textId="77777777" w:rsidR="00B66697" w:rsidRDefault="00B66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B66697" w:rsidRDefault="00412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00000005" w14:textId="77777777" w:rsidR="00B66697" w:rsidRDefault="00412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Studia stacjonarne I stopnia</w:t>
      </w:r>
    </w:p>
    <w:p w14:paraId="00000006" w14:textId="77777777" w:rsidR="00B66697" w:rsidRDefault="00B66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07" w14:textId="77777777" w:rsidR="00B66697" w:rsidRDefault="00412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Kierunek: Architektura Przestrzeni Kulturowych</w:t>
      </w:r>
    </w:p>
    <w:p w14:paraId="00000008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Postępowanie rekrutacyjne ma charakter konkursowy i przeprowadzane jest z zastosowaniem systemu punktowego. Ocenie podlega każdy etap/część egzaminu wstępnego. Nieprzystąpienie lub nieuzyskanie punktów z któregokolwiek etapu egzaminu wyklucza kandydata/kandydatkę z  postępowania kwalifikacyjnego.</w:t>
      </w:r>
    </w:p>
    <w:p w14:paraId="00000009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Warunkiem dopuszczenia do rekrutacji jest przesłanie przez kandydata/kandydatkę wszystkich wymaganych elementów dokumentacji (portfolio, oświadczenie o autorskim charakterze przesłanych prac, dowód dokonanej opłaty egzaminacyjnej) w określonym czasie, na podane konto.</w:t>
      </w:r>
    </w:p>
    <w:p w14:paraId="0000000A" w14:textId="77777777" w:rsidR="00B66697" w:rsidRDefault="00412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Postępowanie rekrutacyjne dla kandydatów/kandydatek na studia stacjonarne I stopnia na kierunku Architektura Przestrzeni Kulturowych obejmuje dwa etapy: </w:t>
      </w:r>
    </w:p>
    <w:p w14:paraId="0000000B" w14:textId="77777777" w:rsidR="00B66697" w:rsidRDefault="00B66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0C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etap - przegląd portfolio</w:t>
      </w:r>
    </w:p>
    <w:p w14:paraId="0000000D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Przesłane portfolio w wersji cyfrowej jest oceniane przez komisję rekrutacyjną.</w:t>
      </w:r>
    </w:p>
    <w:p w14:paraId="0000000E" w14:textId="77777777" w:rsidR="00B66697" w:rsidRDefault="00B66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Punktacja I etapu: </w:t>
      </w:r>
    </w:p>
    <w:p w14:paraId="00000010" w14:textId="77777777" w:rsidR="00B66697" w:rsidRDefault="00412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maksymalna liczba punktów do uzyskania w I etapie: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 pkt.</w:t>
      </w:r>
    </w:p>
    <w:p w14:paraId="00000011" w14:textId="77777777" w:rsidR="00B66697" w:rsidRDefault="00412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wymagana minimalna liczba punktów kwalifikująca do II etapu: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pkt</w:t>
      </w:r>
    </w:p>
    <w:p w14:paraId="00000012" w14:textId="77777777" w:rsidR="00B66697" w:rsidRDefault="00B66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3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Warunkiem dopuszczenia do II etapu postępowania rekrutacyjnego jest uzyskanie przez kandydata/kandydatkę wymaganego minimum punktowego dla I etapu.</w:t>
      </w:r>
    </w:p>
    <w:p w14:paraId="00000014" w14:textId="77777777" w:rsidR="00B66697" w:rsidRDefault="00B66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etap - rozmowa kwalifikacyjna</w:t>
      </w:r>
    </w:p>
    <w:p w14:paraId="00000016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Celem rozmowy kwalifikacyjnej jest sprawdzenie predyspozycji kandydatów/kandydatek do podjęcia studiów na kierunku APK. Ocena rozmowy oparta jest na analizie udzielonych odpowiedzi kandydatów/kandydatek na zadane im pytania dotyczące przesłanych w portfolio prac oraz podstawowej orientacji kandydatów/kandydatek w zakresie problematyki kierunku. Dodatkowym celem rozmowy kwalifikacyjnej jest również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się z samą sylwetką kandydata/kandydatki, jego/jej zainteresowaniami z zakresu projektowania architektonicznego i sztuk projektowych oraz szeroko pojętej kultury i sztuki.</w:t>
      </w:r>
    </w:p>
    <w:p w14:paraId="00000017" w14:textId="77777777" w:rsidR="00B66697" w:rsidRDefault="00B66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Punktacja II etapu: </w:t>
      </w:r>
    </w:p>
    <w:p w14:paraId="00000019" w14:textId="77777777" w:rsidR="00B66697" w:rsidRDefault="004125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maksymalnie do uzyskania w II etapie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 pkt.</w:t>
      </w:r>
    </w:p>
    <w:p w14:paraId="0000001A" w14:textId="77777777" w:rsidR="00B66697" w:rsidRDefault="004125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wymagane minimum w II etapie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pkt.</w:t>
      </w:r>
    </w:p>
    <w:p w14:paraId="0000001B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zaliczenia II etapu wymagane jest uzyskanie minimalnej liczby punktów.</w:t>
      </w:r>
    </w:p>
    <w:p w14:paraId="0000001C" w14:textId="77777777" w:rsidR="00B66697" w:rsidRDefault="00B6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Maksymalna sumaryczna liczba punktów do uzyskania w trakcie postępowania rekrutacyjnego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wynosi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70 pkt.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otrzymania pozytywnej oceny w ramach postępowania kwalifikacyjnego wymagane jest uzyskanie określonej, minimalnej liczby punktów z każdego etapu egzaminu - w sumie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pkt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E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przyjmowani są na studia I stopnia na kierunku Architektura Przestrzeni Kulturowych w ramach limitu miejsc na podstawie liczby zdobytych punktów podczas postępowania rekrutacyjnego oraz zdanego egzaminu maturalnego.</w:t>
      </w:r>
    </w:p>
    <w:p w14:paraId="0000001F" w14:textId="77777777" w:rsidR="00B66697" w:rsidRDefault="00B66697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0" w14:textId="77777777" w:rsidR="00B66697" w:rsidRDefault="0041251E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2</w:t>
      </w:r>
    </w:p>
    <w:p w14:paraId="00000021" w14:textId="77777777" w:rsidR="00B66697" w:rsidRDefault="00412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Studia stacjonarne II stopnia</w:t>
      </w:r>
    </w:p>
    <w:p w14:paraId="00000022" w14:textId="77777777" w:rsidR="00B66697" w:rsidRDefault="00B66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23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Postępowanie rekrutacyjne na kierunku Architektury Przestrzeni Kulturowych ma charakter konkursowy i przeprowadzane jest z zastosowaniem systemu punktowego, obejmuje jeden etap składający się z dwóch części. Ocenie podlega każda część egzaminu. Nieprzystąpienie lub nieuzyskanie punktów z któregokolwiek części egzaminu wyklucza kandydata/kandydatkę z postępowania kwalifikacyjnego.</w:t>
      </w:r>
    </w:p>
    <w:p w14:paraId="00000024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Warunkiem dopuszczenia do pierwszej części rekrutacji jest przesłanie przez kandydata/kandydatkę wszystkich wymaganych elementów dokumentacji (portfolio, oświadczenie o autorskim charakterze przesłanych prac, list motywacyjny, dowód dokonanej opłaty egzaminacyjnej) w określonym czasie, na podane konto.</w:t>
      </w:r>
    </w:p>
    <w:p w14:paraId="00000025" w14:textId="77777777" w:rsidR="00B66697" w:rsidRDefault="00B66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Część pierwsza – przegląd portfolio i listu motywacyjnego</w:t>
      </w:r>
    </w:p>
    <w:p w14:paraId="00000027" w14:textId="486205AD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Przesłane w wersji cyfrowej portfolio wraz z listem motywacyjnym jest oceniane przez komisję rekrutacyjną.</w:t>
      </w:r>
      <w:r w:rsidR="00A82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to na celu weryfikację predyspozycji kandydata/kandydatki do podjęcia studiów magisterskich w zakresie architektury przestrzeni kulturowych. Ocenie podlegają przedstawione przez kandydata autorskie prace zawarte w portfolio oraz intencjonalne deklaracje zawarte w liście motywacyjnym. Portfolio powinno zawierać dokumentację dokonań projektowo-artystycznych kandydata/kandydatki z okresu poprzedzającego starania o przyjęcie na studia II stopnia na wybranym kierunku.</w:t>
      </w:r>
    </w:p>
    <w:p w14:paraId="00000028" w14:textId="77777777" w:rsidR="00B66697" w:rsidRDefault="0041251E">
      <w:pPr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maksymalnie do uzyskania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- 40 pkt.</w:t>
      </w:r>
    </w:p>
    <w:p w14:paraId="00000029" w14:textId="77777777" w:rsidR="00B66697" w:rsidRDefault="0041251E">
      <w:p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wymagane minimum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pkt.</w:t>
      </w:r>
    </w:p>
    <w:p w14:paraId="0000002A" w14:textId="77777777" w:rsidR="00B66697" w:rsidRDefault="00B66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druga – rozmowa kwalifikacyjna</w:t>
      </w:r>
    </w:p>
    <w:p w14:paraId="0000002C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Rozmowa kwalifikacyjna, której celem jest sprawdzenie predyspozycji kandydatów do podjęcia studiów magisterskich na wybranym kierunku poprzez analizę odpowiedzi kandydatów/kandydatek na zadane im pytania dotyczące stopnia rozumienia zakresu problematyki wybranego kierunku.</w:t>
      </w:r>
    </w:p>
    <w:p w14:paraId="0000002D" w14:textId="77777777" w:rsidR="00B66697" w:rsidRDefault="004125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maksymalnie do uzyskania w II etapie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 pkt.</w:t>
      </w:r>
    </w:p>
    <w:p w14:paraId="0000002E" w14:textId="77777777" w:rsidR="00B66697" w:rsidRDefault="004125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wymagane minimum w II etapie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pkt.</w:t>
      </w:r>
    </w:p>
    <w:p w14:paraId="0000002F" w14:textId="77777777" w:rsidR="00B66697" w:rsidRDefault="00B66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B66697" w:rsidRDefault="00B66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Maksymalna sumaryczna liczba punktów do uzyskania w trakcie postępowania rekrutacyjnego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wynosi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70 pkt.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otrzymania pozytywnej oceny w ramach postępowania kwalifikacyjnego wymagane jest uzyskanie określonej, minimalnej liczby punktów z każdej części egzaminu - w sumie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pkt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2" w14:textId="77777777" w:rsidR="00B66697" w:rsidRDefault="00B66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3" w14:textId="77777777" w:rsidR="00B66697" w:rsidRDefault="0041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przyjmowani są na studia II stopnia na kierunku Architektura Przestrzeni Kulturowych w ramach limitu miejsc na podstawie liczby zdobytych punktów podczas postępowania rekrutacyjnego oraz co najmniej dyplomu studiów I stopnia.</w:t>
      </w:r>
    </w:p>
    <w:p w14:paraId="00000034" w14:textId="77777777" w:rsidR="00B66697" w:rsidRDefault="00B666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6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E114C" w14:textId="77777777" w:rsidR="008F0A5C" w:rsidRDefault="008F0A5C">
      <w:pPr>
        <w:spacing w:after="0" w:line="240" w:lineRule="auto"/>
      </w:pPr>
      <w:r>
        <w:separator/>
      </w:r>
    </w:p>
  </w:endnote>
  <w:endnote w:type="continuationSeparator" w:id="0">
    <w:p w14:paraId="791A3C74" w14:textId="77777777" w:rsidR="008F0A5C" w:rsidRDefault="008F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9" w14:textId="77777777" w:rsidR="00B66697" w:rsidRDefault="00B66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B" w14:textId="77777777" w:rsidR="00B66697" w:rsidRDefault="00B66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77777777" w:rsidR="00B66697" w:rsidRDefault="00B66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919F0" w14:textId="77777777" w:rsidR="008F0A5C" w:rsidRDefault="008F0A5C">
      <w:pPr>
        <w:spacing w:after="0" w:line="240" w:lineRule="auto"/>
      </w:pPr>
      <w:r>
        <w:separator/>
      </w:r>
    </w:p>
  </w:footnote>
  <w:footnote w:type="continuationSeparator" w:id="0">
    <w:p w14:paraId="189D80E9" w14:textId="77777777" w:rsidR="008F0A5C" w:rsidRDefault="008F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7" w14:textId="77777777" w:rsidR="00B66697" w:rsidRDefault="00B66697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5" w14:textId="556DD34E" w:rsidR="00B66697" w:rsidRDefault="0041251E">
    <w:pPr>
      <w:spacing w:after="0"/>
      <w:jc w:val="right"/>
      <w:rPr>
        <w:rFonts w:ascii="Times New Roman" w:eastAsia="Times New Roman" w:hAnsi="Times New Roman" w:cs="Times New Roman"/>
        <w:i/>
        <w:sz w:val="20"/>
        <w:szCs w:val="20"/>
      </w:rPr>
    </w:pPr>
    <w:bookmarkStart w:id="0" w:name="_heading=h.gjdgxs" w:colFirst="0" w:colLast="0"/>
    <w:bookmarkEnd w:id="0"/>
    <w:r>
      <w:rPr>
        <w:rFonts w:ascii="Times New Roman" w:eastAsia="Times New Roman" w:hAnsi="Times New Roman" w:cs="Times New Roman"/>
        <w:i/>
        <w:sz w:val="20"/>
        <w:szCs w:val="20"/>
      </w:rPr>
      <w:t>Załącz</w:t>
    </w:r>
    <w:r w:rsidR="00A21C81">
      <w:rPr>
        <w:rFonts w:ascii="Times New Roman" w:eastAsia="Times New Roman" w:hAnsi="Times New Roman" w:cs="Times New Roman"/>
        <w:i/>
        <w:sz w:val="20"/>
        <w:szCs w:val="20"/>
      </w:rPr>
      <w:t xml:space="preserve">nik nr 6 do Uchwały Senatu nr </w:t>
    </w:r>
    <w:r w:rsidR="00A21C81">
      <w:rPr>
        <w:rFonts w:ascii="Times New Roman" w:eastAsia="Times New Roman" w:hAnsi="Times New Roman" w:cs="Times New Roman"/>
        <w:i/>
        <w:sz w:val="20"/>
        <w:szCs w:val="20"/>
      </w:rPr>
      <w:t>18</w:t>
    </w:r>
    <w:bookmarkStart w:id="1" w:name="_GoBack"/>
    <w:bookmarkEnd w:id="1"/>
    <w:r w:rsidR="00D36888">
      <w:rPr>
        <w:rFonts w:ascii="Times New Roman" w:eastAsia="Times New Roman" w:hAnsi="Times New Roman" w:cs="Times New Roman"/>
        <w:i/>
        <w:sz w:val="20"/>
        <w:szCs w:val="20"/>
      </w:rPr>
      <w:t>/2024 z dnia 28.05.2024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r. </w:t>
    </w:r>
  </w:p>
  <w:p w14:paraId="00000036" w14:textId="77777777" w:rsidR="00B66697" w:rsidRDefault="00B66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8" w14:textId="77777777" w:rsidR="00B66697" w:rsidRDefault="00B66697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987"/>
    <w:multiLevelType w:val="multilevel"/>
    <w:tmpl w:val="000E9A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721936"/>
    <w:multiLevelType w:val="multilevel"/>
    <w:tmpl w:val="9F2849B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97"/>
    <w:rsid w:val="00262B56"/>
    <w:rsid w:val="0041251E"/>
    <w:rsid w:val="004F6E95"/>
    <w:rsid w:val="008F0A5C"/>
    <w:rsid w:val="00A21C81"/>
    <w:rsid w:val="00A826B6"/>
    <w:rsid w:val="00B66697"/>
    <w:rsid w:val="00D3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761F"/>
  <w15:docId w15:val="{09AD86EA-E233-403A-A7ED-BBA864AC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719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C455F1"/>
  </w:style>
  <w:style w:type="character" w:customStyle="1" w:styleId="NagwekZnak">
    <w:name w:val="Nagłówek Znak"/>
    <w:link w:val="Nagwek"/>
    <w:uiPriority w:val="99"/>
    <w:qFormat/>
    <w:rsid w:val="00C9648C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C9648C"/>
    <w:rPr>
      <w:sz w:val="22"/>
      <w:szCs w:val="22"/>
      <w:lang w:eastAsia="en-US"/>
    </w:rPr>
  </w:style>
  <w:style w:type="character" w:customStyle="1" w:styleId="ListLabel1">
    <w:name w:val="ListLabel 1"/>
    <w:qFormat/>
    <w:rsid w:val="00A479C8"/>
    <w:rPr>
      <w:rFonts w:cs="Courier New"/>
    </w:rPr>
  </w:style>
  <w:style w:type="character" w:customStyle="1" w:styleId="ListLabel2">
    <w:name w:val="ListLabel 2"/>
    <w:qFormat/>
    <w:rsid w:val="00A479C8"/>
    <w:rPr>
      <w:rFonts w:cs="Courier New"/>
    </w:rPr>
  </w:style>
  <w:style w:type="character" w:customStyle="1" w:styleId="ListLabel3">
    <w:name w:val="ListLabel 3"/>
    <w:qFormat/>
    <w:rsid w:val="00A479C8"/>
    <w:rPr>
      <w:rFonts w:cs="Courier New"/>
    </w:rPr>
  </w:style>
  <w:style w:type="character" w:customStyle="1" w:styleId="ListLabel4">
    <w:name w:val="ListLabel 4"/>
    <w:qFormat/>
    <w:rsid w:val="00A479C8"/>
    <w:rPr>
      <w:rFonts w:cs="Courier New"/>
    </w:rPr>
  </w:style>
  <w:style w:type="character" w:customStyle="1" w:styleId="ListLabel5">
    <w:name w:val="ListLabel 5"/>
    <w:qFormat/>
    <w:rsid w:val="00A479C8"/>
    <w:rPr>
      <w:rFonts w:cs="Courier New"/>
    </w:rPr>
  </w:style>
  <w:style w:type="character" w:customStyle="1" w:styleId="ListLabel6">
    <w:name w:val="ListLabel 6"/>
    <w:qFormat/>
    <w:rsid w:val="00A479C8"/>
    <w:rPr>
      <w:rFonts w:cs="Courier New"/>
    </w:rPr>
  </w:style>
  <w:style w:type="character" w:customStyle="1" w:styleId="ListLabel7">
    <w:name w:val="ListLabel 7"/>
    <w:qFormat/>
    <w:rsid w:val="00A479C8"/>
    <w:rPr>
      <w:rFonts w:cs="Courier New"/>
    </w:rPr>
  </w:style>
  <w:style w:type="character" w:customStyle="1" w:styleId="ListLabel8">
    <w:name w:val="ListLabel 8"/>
    <w:qFormat/>
    <w:rsid w:val="00A479C8"/>
    <w:rPr>
      <w:rFonts w:cs="Courier New"/>
    </w:rPr>
  </w:style>
  <w:style w:type="character" w:customStyle="1" w:styleId="ListLabel9">
    <w:name w:val="ListLabel 9"/>
    <w:qFormat/>
    <w:rsid w:val="00A479C8"/>
    <w:rPr>
      <w:rFonts w:cs="Courier New"/>
    </w:rPr>
  </w:style>
  <w:style w:type="character" w:customStyle="1" w:styleId="ListLabel10">
    <w:name w:val="ListLabel 10"/>
    <w:qFormat/>
    <w:rsid w:val="00A479C8"/>
    <w:rPr>
      <w:rFonts w:cs="Courier New"/>
    </w:rPr>
  </w:style>
  <w:style w:type="character" w:customStyle="1" w:styleId="ListLabel11">
    <w:name w:val="ListLabel 11"/>
    <w:qFormat/>
    <w:rsid w:val="00A479C8"/>
    <w:rPr>
      <w:rFonts w:cs="Courier New"/>
    </w:rPr>
  </w:style>
  <w:style w:type="character" w:customStyle="1" w:styleId="ListLabel12">
    <w:name w:val="ListLabel 12"/>
    <w:qFormat/>
    <w:rsid w:val="00A479C8"/>
    <w:rPr>
      <w:rFonts w:cs="Courier New"/>
    </w:rPr>
  </w:style>
  <w:style w:type="character" w:customStyle="1" w:styleId="ListLabel13">
    <w:name w:val="ListLabel 13"/>
    <w:qFormat/>
    <w:rsid w:val="00A479C8"/>
    <w:rPr>
      <w:rFonts w:cs="Courier New"/>
    </w:rPr>
  </w:style>
  <w:style w:type="character" w:customStyle="1" w:styleId="ListLabel14">
    <w:name w:val="ListLabel 14"/>
    <w:qFormat/>
    <w:rsid w:val="00A479C8"/>
    <w:rPr>
      <w:rFonts w:cs="Courier New"/>
    </w:rPr>
  </w:style>
  <w:style w:type="character" w:customStyle="1" w:styleId="ListLabel15">
    <w:name w:val="ListLabel 15"/>
    <w:qFormat/>
    <w:rsid w:val="00A479C8"/>
    <w:rPr>
      <w:rFonts w:cs="Courier New"/>
    </w:rPr>
  </w:style>
  <w:style w:type="character" w:customStyle="1" w:styleId="ListLabel16">
    <w:name w:val="ListLabel 16"/>
    <w:qFormat/>
    <w:rsid w:val="00A479C8"/>
    <w:rPr>
      <w:rFonts w:cs="Courier New"/>
    </w:rPr>
  </w:style>
  <w:style w:type="character" w:customStyle="1" w:styleId="ListLabel17">
    <w:name w:val="ListLabel 17"/>
    <w:qFormat/>
    <w:rsid w:val="00A479C8"/>
    <w:rPr>
      <w:rFonts w:cs="Courier New"/>
    </w:rPr>
  </w:style>
  <w:style w:type="character" w:customStyle="1" w:styleId="ListLabel18">
    <w:name w:val="ListLabel 18"/>
    <w:qFormat/>
    <w:rsid w:val="00A479C8"/>
    <w:rPr>
      <w:rFonts w:cs="Courier New"/>
    </w:rPr>
  </w:style>
  <w:style w:type="character" w:customStyle="1" w:styleId="ListLabel19">
    <w:name w:val="ListLabel 19"/>
    <w:qFormat/>
    <w:rsid w:val="00A479C8"/>
    <w:rPr>
      <w:rFonts w:cs="Courier New"/>
    </w:rPr>
  </w:style>
  <w:style w:type="character" w:customStyle="1" w:styleId="ListLabel20">
    <w:name w:val="ListLabel 20"/>
    <w:qFormat/>
    <w:rsid w:val="00A479C8"/>
    <w:rPr>
      <w:rFonts w:cs="Courier New"/>
    </w:rPr>
  </w:style>
  <w:style w:type="character" w:customStyle="1" w:styleId="ListLabel21">
    <w:name w:val="ListLabel 21"/>
    <w:qFormat/>
    <w:rsid w:val="00A479C8"/>
    <w:rPr>
      <w:rFonts w:cs="Courier New"/>
    </w:rPr>
  </w:style>
  <w:style w:type="character" w:customStyle="1" w:styleId="ListLabel22">
    <w:name w:val="ListLabel 22"/>
    <w:qFormat/>
    <w:rsid w:val="00A479C8"/>
    <w:rPr>
      <w:rFonts w:cs="Courier New"/>
    </w:rPr>
  </w:style>
  <w:style w:type="character" w:customStyle="1" w:styleId="ListLabel23">
    <w:name w:val="ListLabel 23"/>
    <w:qFormat/>
    <w:rsid w:val="00A479C8"/>
    <w:rPr>
      <w:rFonts w:cs="Courier New"/>
    </w:rPr>
  </w:style>
  <w:style w:type="character" w:customStyle="1" w:styleId="ListLabel24">
    <w:name w:val="ListLabel 24"/>
    <w:qFormat/>
    <w:rsid w:val="00A479C8"/>
    <w:rPr>
      <w:rFonts w:cs="Courier New"/>
    </w:rPr>
  </w:style>
  <w:style w:type="character" w:customStyle="1" w:styleId="ListLabel25">
    <w:name w:val="ListLabel 25"/>
    <w:qFormat/>
    <w:rsid w:val="00A479C8"/>
    <w:rPr>
      <w:rFonts w:ascii="Times New Roman" w:hAnsi="Times New Roman"/>
      <w:b/>
    </w:rPr>
  </w:style>
  <w:style w:type="character" w:customStyle="1" w:styleId="ListLabel26">
    <w:name w:val="ListLabel 26"/>
    <w:qFormat/>
    <w:rsid w:val="00A479C8"/>
    <w:rPr>
      <w:rFonts w:ascii="Times New Roman" w:hAnsi="Times New Roman"/>
      <w:b/>
    </w:rPr>
  </w:style>
  <w:style w:type="character" w:customStyle="1" w:styleId="ListLabel27">
    <w:name w:val="ListLabel 27"/>
    <w:qFormat/>
    <w:rsid w:val="00A479C8"/>
    <w:rPr>
      <w:rFonts w:cs="Courier New"/>
    </w:rPr>
  </w:style>
  <w:style w:type="character" w:customStyle="1" w:styleId="ListLabel28">
    <w:name w:val="ListLabel 28"/>
    <w:qFormat/>
    <w:rsid w:val="00A479C8"/>
    <w:rPr>
      <w:rFonts w:cs="Courier New"/>
    </w:rPr>
  </w:style>
  <w:style w:type="character" w:customStyle="1" w:styleId="ListLabel29">
    <w:name w:val="ListLabel 29"/>
    <w:qFormat/>
    <w:rsid w:val="00A479C8"/>
    <w:rPr>
      <w:rFonts w:cs="Courier New"/>
    </w:rPr>
  </w:style>
  <w:style w:type="character" w:customStyle="1" w:styleId="ListLabel30">
    <w:name w:val="ListLabel 30"/>
    <w:qFormat/>
    <w:rsid w:val="00A479C8"/>
    <w:rPr>
      <w:rFonts w:cs="Courier New"/>
    </w:rPr>
  </w:style>
  <w:style w:type="character" w:customStyle="1" w:styleId="ListLabel31">
    <w:name w:val="ListLabel 31"/>
    <w:qFormat/>
    <w:rsid w:val="00A479C8"/>
    <w:rPr>
      <w:rFonts w:cs="Courier New"/>
    </w:rPr>
  </w:style>
  <w:style w:type="character" w:customStyle="1" w:styleId="ListLabel32">
    <w:name w:val="ListLabel 32"/>
    <w:qFormat/>
    <w:rsid w:val="00A479C8"/>
    <w:rPr>
      <w:rFonts w:cs="Courier New"/>
    </w:rPr>
  </w:style>
  <w:style w:type="character" w:customStyle="1" w:styleId="ListLabel33">
    <w:name w:val="ListLabel 33"/>
    <w:qFormat/>
    <w:rsid w:val="00A479C8"/>
    <w:rPr>
      <w:rFonts w:eastAsia="Calibri" w:cs="Times New Roman"/>
    </w:rPr>
  </w:style>
  <w:style w:type="character" w:customStyle="1" w:styleId="ListLabel34">
    <w:name w:val="ListLabel 34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A479C8"/>
    <w:rPr>
      <w:rFonts w:ascii="Times New Roman" w:hAnsi="Times New Roman"/>
      <w:b/>
    </w:rPr>
  </w:style>
  <w:style w:type="character" w:customStyle="1" w:styleId="ListLabel36">
    <w:name w:val="ListLabel 36"/>
    <w:qFormat/>
    <w:rsid w:val="00A479C8"/>
    <w:rPr>
      <w:rFonts w:ascii="Times New Roman" w:hAnsi="Times New Roman"/>
      <w:b/>
    </w:rPr>
  </w:style>
  <w:style w:type="character" w:customStyle="1" w:styleId="ListLabel37">
    <w:name w:val="ListLabel 37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A479C8"/>
    <w:rPr>
      <w:b/>
    </w:rPr>
  </w:style>
  <w:style w:type="character" w:customStyle="1" w:styleId="ListLabel39">
    <w:name w:val="ListLabel 39"/>
    <w:qFormat/>
    <w:rsid w:val="00A479C8"/>
    <w:rPr>
      <w:b/>
    </w:rPr>
  </w:style>
  <w:style w:type="character" w:customStyle="1" w:styleId="ListLabel40">
    <w:name w:val="ListLabel 40"/>
    <w:qFormat/>
    <w:rsid w:val="00A479C8"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A47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479C8"/>
    <w:pPr>
      <w:spacing w:after="140" w:line="288" w:lineRule="auto"/>
    </w:pPr>
  </w:style>
  <w:style w:type="paragraph" w:styleId="Lista">
    <w:name w:val="List"/>
    <w:basedOn w:val="Tekstpodstawowy"/>
    <w:rsid w:val="00A479C8"/>
    <w:rPr>
      <w:rFonts w:cs="Mangal"/>
    </w:rPr>
  </w:style>
  <w:style w:type="paragraph" w:customStyle="1" w:styleId="Legenda1">
    <w:name w:val="Legenda1"/>
    <w:basedOn w:val="Normalny"/>
    <w:qFormat/>
    <w:rsid w:val="00A47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79C8"/>
    <w:pPr>
      <w:suppressLineNumbers/>
    </w:pPr>
    <w:rPr>
      <w:rFonts w:cs="Mangal"/>
    </w:rPr>
  </w:style>
  <w:style w:type="paragraph" w:customStyle="1" w:styleId="Default">
    <w:name w:val="Default"/>
    <w:qFormat/>
    <w:rsid w:val="00C455F1"/>
    <w:rPr>
      <w:rFonts w:ascii="Verdana" w:eastAsia="Times New Roman" w:hAnsi="Verdana" w:cs="Verdana"/>
      <w:color w:val="000000"/>
      <w:sz w:val="24"/>
      <w:szCs w:val="24"/>
    </w:rPr>
  </w:style>
  <w:style w:type="paragraph" w:styleId="Data">
    <w:name w:val="Date"/>
    <w:basedOn w:val="Normalny"/>
    <w:link w:val="DataZnak"/>
    <w:uiPriority w:val="99"/>
    <w:semiHidden/>
    <w:unhideWhenUsed/>
    <w:qFormat/>
    <w:rsid w:val="00C455F1"/>
  </w:style>
  <w:style w:type="paragraph" w:styleId="Akapitzlist">
    <w:name w:val="List Paragraph"/>
    <w:basedOn w:val="Normalny"/>
    <w:uiPriority w:val="34"/>
    <w:qFormat/>
    <w:rsid w:val="00AE3F55"/>
    <w:pPr>
      <w:ind w:left="720"/>
      <w:contextualSpacing/>
    </w:pPr>
  </w:style>
  <w:style w:type="paragraph" w:customStyle="1" w:styleId="Nagwek10">
    <w:name w:val="Nagłówek1"/>
    <w:basedOn w:val="Normalny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1"/>
    <w:uiPriority w:val="99"/>
    <w:unhideWhenUsed/>
    <w:rsid w:val="001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12B61"/>
    <w:rPr>
      <w:color w:val="00000A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qxxq3yQ/zabSppqXJG2w0vDXg==">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Asp</cp:lastModifiedBy>
  <cp:revision>4</cp:revision>
  <dcterms:created xsi:type="dcterms:W3CDTF">2024-05-27T08:16:00Z</dcterms:created>
  <dcterms:modified xsi:type="dcterms:W3CDTF">2024-05-28T08:38:00Z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