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C766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Gdańsk, dnia 31</w:t>
      </w:r>
      <w:bookmarkStart w:id="0" w:name="_GoBack"/>
      <w:bookmarkEnd w:id="0"/>
      <w:r w:rsidR="00865E59">
        <w:rPr>
          <w:rFonts w:ascii="Times New Roman" w:eastAsia="Times New Roman" w:hAnsi="Times New Roman"/>
          <w:color w:val="000000"/>
          <w:sz w:val="24"/>
          <w:szCs w:val="24"/>
        </w:rPr>
        <w:t>.10.2024 r.</w:t>
      </w:r>
    </w:p>
    <w:p w:rsidR="008753BC" w:rsidRDefault="008753BC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prof. ASP dr hab. Adam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Świerżewski</w:t>
      </w:r>
      <w:proofErr w:type="spellEnd"/>
    </w:p>
    <w:p w:rsidR="008753BC" w:rsidRDefault="00865E59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Rektor Akademii Sztuk Pięknych</w:t>
      </w:r>
    </w:p>
    <w:p w:rsidR="008753BC" w:rsidRDefault="00865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Gdańsku</w:t>
      </w:r>
    </w:p>
    <w:p w:rsidR="008753BC" w:rsidRDefault="00875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Rektor</w:t>
      </w: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Akademii Sztuk Pięknych w Gdańsku</w:t>
      </w: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ogłasza konkurs nr 2/WW/2024</w:t>
      </w: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na stanowisko asystenta na Wydziale Wzornictwa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 konkursu mogą przystąpić osoby, które spełniają warunki określone w Ustawie z dnia 20 lipca 2018 roku Prawo o szkolnictwie wyższym i nauce (tekst jednolity: Dz.U. 2023 poz. 742z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zm.) oraz w Statucie ASP w Gdańsku z dnia 26 czerwca 2019 r. 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z</w:t>
      </w:r>
      <w:r>
        <w:rPr>
          <w:rFonts w:ascii="Times New Roman" w:eastAsia="Times New Roman" w:hAnsi="Times New Roman"/>
          <w:color w:val="000000"/>
          <w:sz w:val="24"/>
          <w:szCs w:val="24"/>
        </w:rPr>
        <w:t>m. i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odpowiadają następującym kryteriom kwalifikacyjnym:</w:t>
      </w: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Wymagania niezbędne: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Posiadanie tytułu zawodowego magistra sztuki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Posiadanie wykształcenia związanego ze wzornictwem, w szczególności z</w:t>
      </w:r>
      <w:r>
        <w:rPr>
          <w:rFonts w:ascii="Times New Roman" w:eastAsia="Times New Roman" w:hAnsi="Times New Roman"/>
          <w:sz w:val="24"/>
          <w:szCs w:val="24"/>
        </w:rPr>
        <w:t> projektowaniem produktu i biżuterii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Dorobek zawodowy w zakresie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dyscypliny: sztuki plastyczne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i konserwacja dzieł sztuki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orobek projektowy </w:t>
      </w:r>
      <w:r>
        <w:rPr>
          <w:rFonts w:ascii="Times New Roman" w:eastAsia="Times New Roman" w:hAnsi="Times New Roman"/>
          <w:sz w:val="24"/>
          <w:szCs w:val="24"/>
        </w:rPr>
        <w:t>i/lub artystyczny zawierający realizacje autorskiej biżuterii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Udokumentowany udział w wystawach i/lub targach wzorniczych, podczas których prezentowana była twórczość kandydata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najomość podstawowych technologii jubilerskich oraz umiejętności warsztatowe w zakresie złotnictwa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Biegła znajomość posługiwania się programami do projektowania 3D </w:t>
      </w:r>
      <w:r>
        <w:rPr>
          <w:rFonts w:ascii="Times New Roman" w:eastAsia="Times New Roman" w:hAnsi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Rhinoceros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Z-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Brush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itp.)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Doświadczenie związane z technikami cyfrowego prototypowania </w:t>
      </w:r>
      <w:r>
        <w:rPr>
          <w:rFonts w:ascii="Times New Roman" w:eastAsia="Times New Roman" w:hAnsi="Times New Roman"/>
          <w:sz w:val="24"/>
          <w:szCs w:val="24"/>
        </w:rPr>
        <w:br/>
        <w:t>(</w:t>
      </w:r>
      <w:r>
        <w:rPr>
          <w:rFonts w:ascii="Times New Roman" w:eastAsia="Times New Roman" w:hAnsi="Times New Roman"/>
          <w:sz w:val="24"/>
          <w:szCs w:val="24"/>
        </w:rPr>
        <w:t>druk 3D, CNC, itp.)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Znajomość języka obcego (preferowany język angielski)</w:t>
      </w:r>
    </w:p>
    <w:p w:rsidR="008753BC" w:rsidRDefault="00865E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Deklaracja, że Akademia Sztuk Pięknych w Gdańsku będzie podstawowym miejscem pracy w przypadku wygrania konkursu</w:t>
      </w:r>
    </w:p>
    <w:p w:rsidR="008753BC" w:rsidRDefault="00865E5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Wymagania dodatkowe:</w:t>
      </w:r>
    </w:p>
    <w:p w:rsidR="008753BC" w:rsidRDefault="00865E59">
      <w:pPr>
        <w:widowControl w:val="0"/>
        <w:numPr>
          <w:ilvl w:val="0"/>
          <w:numId w:val="1"/>
        </w:numPr>
        <w:spacing w:before="80" w:after="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Doświadczenie dydaktyczne/pedagogiczne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Zakres obowiązków:</w:t>
      </w: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zajęć dydaktycznych ze studentami.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</w:rPr>
        <w:t>Kandydaci proszeni są o składanie następujących dokumentów: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Podanie do Rektora zawierające zgłoszenie udziału w konkursie (ze wskazaniem numeru konkursu)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Kopia dyplomu nadania tytułu zawod</w:t>
      </w:r>
      <w:r>
        <w:rPr>
          <w:rFonts w:ascii="Times New Roman" w:eastAsia="Times New Roman" w:hAnsi="Times New Roman"/>
          <w:color w:val="000000"/>
          <w:sz w:val="24"/>
          <w:szCs w:val="24"/>
        </w:rPr>
        <w:t>owego magistra lub magistra sztuki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Zaświadczenie o statusie studenta studiów doktoranckich (nieobowiązkowe - składane przez studentów studiów doktoranckich)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Kwestionariusz osobowy (dokument do pobrania)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Życiorys zawodowy, w tym opis doświadczenia dydaktycz</w:t>
      </w:r>
      <w:r>
        <w:rPr>
          <w:rFonts w:ascii="Times New Roman" w:eastAsia="Times New Roman" w:hAnsi="Times New Roman"/>
          <w:color w:val="000000"/>
          <w:sz w:val="24"/>
          <w:szCs w:val="24"/>
        </w:rPr>
        <w:t>nego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Zaświadczenie o znajomości języka obcego (certyfikat, świadectwo ukończenia kursu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itp.)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Spis i dokumentacja dorobku zawodowego / artystycznego w zakresie kompetencji wymaganych w konkursie - wersja cyfrowa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Oświadczenie kandydata o akceptacji warunków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konkursu wraz z deklaracją, że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Akademia Sztuk Pięknych w Gdańsku będzie podstawowym miejscem pracy w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przypadku wygrania konkursu</w:t>
      </w:r>
    </w:p>
    <w:p w:rsidR="008753BC" w:rsidRDefault="00865E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Podpisany obowiązek informacyjny (klauzula informacyjna) RODO – (dokument do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pobrania)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Zgłoszenie na konkurs należy kierować: wyłącznie elektronicznie (skany dokumentów, portfolio w formie pliku) na adres: </w:t>
      </w:r>
      <w:hyperlink r:id="rId8">
        <w:r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sok.wzornictwo@asp.gda.pl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do dnia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30.11.2024 r.</w:t>
      </w: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Łączny rozmiar wiadomości nie może przekraczać 25 MB.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Informacji na temat konkursu udziela: Sekcja Organizacji Kształcenia, Wydział Wzornictwa ASP Gdańsk, Tel. 58 3463496 wew. 16, sok.wzornictwo@asp.gda.pl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Komisja może zdecydować o przeprowadzeniu rozmow</w:t>
      </w:r>
      <w:r>
        <w:rPr>
          <w:rFonts w:ascii="Times New Roman" w:eastAsia="Times New Roman" w:hAnsi="Times New Roman"/>
          <w:color w:val="000000"/>
          <w:sz w:val="24"/>
          <w:szCs w:val="24"/>
        </w:rPr>
        <w:t>y z kandydatami, także za pośrednictwem środków komunikacji elektronicznej. Komisja może poprosić o dostarczenie wybranych dokumentów w formie oryginału do wglądu.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lightGray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ROZSTRZYGNIĘCIE KONKURSU NASTĄPI do dnia </w:t>
      </w:r>
      <w:r>
        <w:rPr>
          <w:rFonts w:ascii="Times New Roman" w:eastAsia="Times New Roman" w:hAnsi="Times New Roman"/>
          <w:b/>
          <w:sz w:val="24"/>
          <w:szCs w:val="24"/>
        </w:rPr>
        <w:t>19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.12.2024 r.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lightGray"/>
        </w:rPr>
      </w:pPr>
    </w:p>
    <w:p w:rsidR="008753BC" w:rsidRDefault="00865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osobą wybraną w trybie konkursowy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 zostanie nawiązany stosunek pracy na podstawie umowy o pracę na czas określony od dnia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17.02.2025 r.</w:t>
      </w:r>
    </w:p>
    <w:p w:rsidR="008753BC" w:rsidRDefault="00875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3BC" w:rsidRDefault="00875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8753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59" w:rsidRDefault="00865E59">
      <w:pPr>
        <w:spacing w:after="0" w:line="240" w:lineRule="auto"/>
      </w:pPr>
      <w:r>
        <w:separator/>
      </w:r>
    </w:p>
  </w:endnote>
  <w:endnote w:type="continuationSeparator" w:id="0">
    <w:p w:rsidR="00865E59" w:rsidRDefault="0086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BC" w:rsidRDefault="00865E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-640018</wp:posOffset>
          </wp:positionV>
          <wp:extent cx="7560000" cy="1261523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BC" w:rsidRDefault="00865E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62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-469838</wp:posOffset>
          </wp:positionV>
          <wp:extent cx="7560000" cy="1261523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53BC" w:rsidRDefault="00875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59" w:rsidRDefault="00865E59">
      <w:pPr>
        <w:spacing w:after="0" w:line="240" w:lineRule="auto"/>
      </w:pPr>
      <w:r>
        <w:separator/>
      </w:r>
    </w:p>
  </w:footnote>
  <w:footnote w:type="continuationSeparator" w:id="0">
    <w:p w:rsidR="00865E59" w:rsidRDefault="0086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BC" w:rsidRDefault="00875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8753BC" w:rsidRDefault="00875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BC" w:rsidRDefault="00865E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-1258644</wp:posOffset>
          </wp:positionH>
          <wp:positionV relativeFrom="paragraph">
            <wp:posOffset>10633</wp:posOffset>
          </wp:positionV>
          <wp:extent cx="7556345" cy="1800000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DDE"/>
    <w:multiLevelType w:val="multilevel"/>
    <w:tmpl w:val="F1AE3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82D"/>
    <w:multiLevelType w:val="multilevel"/>
    <w:tmpl w:val="63E23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75310"/>
    <w:multiLevelType w:val="multilevel"/>
    <w:tmpl w:val="9B00C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BC"/>
    <w:rsid w:val="00865E59"/>
    <w:rsid w:val="008753BC"/>
    <w:rsid w:val="00C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D843"/>
  <w15:docId w15:val="{12A9E66E-2BAE-4CD0-A255-E3CD18F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.wzornictwo@as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kY+7OqfX8GudW6ARqhwLeByYw==">CgMxLjAyCGguZ2pkZ3hzOAByITEzRjlMdXN2Z0xYZ2J6VTVhbFBERERSM29OSjlBRHNkMw==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2024-10-29T12:30:00Z</dcterms:created>
  <dcterms:modified xsi:type="dcterms:W3CDTF">2024-10-29T12:30:00Z</dcterms:modified>
</cp:coreProperties>
</file>